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CCE" w:rsidRPr="0004662E" w:rsidRDefault="00D22CCE" w:rsidP="0004662E">
      <w:pPr>
        <w:jc w:val="both"/>
        <w:rPr>
          <w:rFonts w:ascii="Calibri" w:hAnsi="Calibri"/>
          <w:color w:val="767171" w:themeColor="background2" w:themeShade="80"/>
          <w:sz w:val="26"/>
          <w:szCs w:val="26"/>
        </w:rPr>
      </w:pPr>
      <w:r w:rsidRPr="00D22CCE">
        <w:rPr>
          <w:rFonts w:ascii="Calibri" w:hAnsi="Calibri" w:cs="Calibri"/>
          <w:b/>
          <w:bCs/>
          <w:iCs/>
          <w:color w:val="767171" w:themeColor="background2" w:themeShade="80"/>
          <w:sz w:val="26"/>
          <w:szCs w:val="26"/>
        </w:rPr>
        <w:tab/>
        <w:t xml:space="preserve">León, Guanajuato, a </w:t>
      </w:r>
      <w:r w:rsidR="00516482">
        <w:rPr>
          <w:rFonts w:ascii="Calibri" w:hAnsi="Calibri" w:cs="Calibri"/>
          <w:b/>
          <w:bCs/>
          <w:iCs/>
          <w:color w:val="767171" w:themeColor="background2" w:themeShade="80"/>
          <w:sz w:val="26"/>
          <w:szCs w:val="26"/>
        </w:rPr>
        <w:t>2</w:t>
      </w:r>
      <w:r w:rsidR="0004662E">
        <w:rPr>
          <w:rFonts w:ascii="Calibri" w:hAnsi="Calibri" w:cs="Calibri"/>
          <w:b/>
          <w:bCs/>
          <w:iCs/>
          <w:color w:val="767171" w:themeColor="background2" w:themeShade="80"/>
          <w:sz w:val="26"/>
          <w:szCs w:val="26"/>
        </w:rPr>
        <w:t>2</w:t>
      </w:r>
      <w:r w:rsidR="00516482">
        <w:rPr>
          <w:rFonts w:ascii="Calibri" w:hAnsi="Calibri" w:cs="Calibri"/>
          <w:b/>
          <w:bCs/>
          <w:iCs/>
          <w:color w:val="767171" w:themeColor="background2" w:themeShade="80"/>
          <w:sz w:val="26"/>
          <w:szCs w:val="26"/>
        </w:rPr>
        <w:t xml:space="preserve"> veint</w:t>
      </w:r>
      <w:r w:rsidR="0004662E">
        <w:rPr>
          <w:rFonts w:ascii="Calibri" w:hAnsi="Calibri" w:cs="Calibri"/>
          <w:b/>
          <w:bCs/>
          <w:iCs/>
          <w:color w:val="767171" w:themeColor="background2" w:themeShade="80"/>
          <w:sz w:val="26"/>
          <w:szCs w:val="26"/>
        </w:rPr>
        <w:t>idós</w:t>
      </w:r>
      <w:r w:rsidRPr="00D22CCE">
        <w:rPr>
          <w:rFonts w:ascii="Calibri" w:hAnsi="Calibri" w:cs="Calibri"/>
          <w:b/>
          <w:bCs/>
          <w:iCs/>
          <w:color w:val="767171" w:themeColor="background2" w:themeShade="80"/>
          <w:sz w:val="26"/>
          <w:szCs w:val="26"/>
        </w:rPr>
        <w:t xml:space="preserve"> de febrero del año 2017 dos mil diecisiete</w:t>
      </w:r>
      <w:r w:rsidR="0004662E">
        <w:rPr>
          <w:rFonts w:ascii="Calibri" w:hAnsi="Calibri" w:cs="Calibri"/>
          <w:b/>
          <w:bCs/>
          <w:iCs/>
          <w:color w:val="767171" w:themeColor="background2" w:themeShade="80"/>
          <w:sz w:val="26"/>
          <w:szCs w:val="26"/>
        </w:rPr>
        <w:t xml:space="preserve">. </w:t>
      </w:r>
      <w:r w:rsidR="0004662E">
        <w:rPr>
          <w:rFonts w:ascii="Calibri" w:hAnsi="Calibri"/>
          <w:color w:val="767171" w:themeColor="background2" w:themeShade="80"/>
          <w:sz w:val="26"/>
          <w:szCs w:val="26"/>
        </w:rPr>
        <w:t xml:space="preserve">. . . . . . . . . . . . . . . . . . . . . . . . . . . . . . . . . . . . . . . . . . . . . . . . . . . . . . . . . . . . </w:t>
      </w:r>
    </w:p>
    <w:p w:rsidR="00D22CCE" w:rsidRPr="00D22CCE" w:rsidRDefault="00D22CCE" w:rsidP="00D22CCE">
      <w:pPr>
        <w:pStyle w:val="NormalWeb"/>
        <w:ind w:firstLine="708"/>
        <w:jc w:val="both"/>
        <w:rPr>
          <w:rFonts w:ascii="Calibri" w:hAnsi="Calibri" w:cs="Calibri"/>
          <w:color w:val="767171" w:themeColor="background2" w:themeShade="80"/>
          <w:sz w:val="26"/>
          <w:szCs w:val="26"/>
        </w:rPr>
      </w:pPr>
      <w:r w:rsidRPr="00D22CCE">
        <w:rPr>
          <w:rFonts w:ascii="Calibri" w:hAnsi="Calibri" w:cs="Calibri"/>
          <w:b/>
          <w:i/>
          <w:iCs/>
          <w:color w:val="767171" w:themeColor="background2" w:themeShade="80"/>
          <w:sz w:val="26"/>
          <w:szCs w:val="26"/>
        </w:rPr>
        <w:t xml:space="preserve">V I S T O S </w:t>
      </w:r>
      <w:r w:rsidRPr="00D22CCE">
        <w:rPr>
          <w:rFonts w:ascii="Calibri" w:hAnsi="Calibri" w:cs="Calibri"/>
          <w:iCs/>
          <w:color w:val="767171" w:themeColor="background2" w:themeShade="80"/>
          <w:sz w:val="26"/>
          <w:szCs w:val="26"/>
        </w:rPr>
        <w:t xml:space="preserve">para dictar sentencia definitiva, </w:t>
      </w:r>
      <w:r w:rsidR="0004662E">
        <w:rPr>
          <w:rFonts w:ascii="Calibri" w:hAnsi="Calibri" w:cs="Calibri"/>
          <w:color w:val="767171" w:themeColor="background2" w:themeShade="80"/>
          <w:sz w:val="26"/>
          <w:szCs w:val="26"/>
        </w:rPr>
        <w:t>los autos del proceso</w:t>
      </w:r>
      <w:r w:rsidRPr="00D22CCE">
        <w:rPr>
          <w:rFonts w:ascii="Calibri" w:hAnsi="Calibri" w:cs="Calibri"/>
          <w:color w:val="767171" w:themeColor="background2" w:themeShade="80"/>
          <w:sz w:val="26"/>
          <w:szCs w:val="26"/>
        </w:rPr>
        <w:t xml:space="preserve"> administrativo identificado con el expediente número </w:t>
      </w:r>
      <w:r w:rsidRPr="00D22CCE">
        <w:rPr>
          <w:rFonts w:ascii="Calibri" w:hAnsi="Calibri" w:cs="Calibri"/>
          <w:b/>
          <w:color w:val="767171" w:themeColor="background2" w:themeShade="80"/>
          <w:sz w:val="26"/>
          <w:szCs w:val="26"/>
        </w:rPr>
        <w:t>996/2015-JN</w:t>
      </w:r>
      <w:r w:rsidRPr="00D22CCE">
        <w:rPr>
          <w:rFonts w:ascii="Calibri" w:hAnsi="Calibri" w:cs="Calibri"/>
          <w:color w:val="767171" w:themeColor="background2" w:themeShade="80"/>
          <w:sz w:val="26"/>
          <w:szCs w:val="26"/>
        </w:rPr>
        <w:t xml:space="preserve">, promovido por el ciudadano </w:t>
      </w:r>
      <w:r w:rsidR="0077448B">
        <w:rPr>
          <w:rFonts w:ascii="Calibri" w:hAnsi="Calibri" w:cs="Calibri"/>
          <w:b/>
          <w:color w:val="767171" w:themeColor="background2" w:themeShade="80"/>
          <w:sz w:val="26"/>
          <w:szCs w:val="26"/>
        </w:rPr>
        <w:t>*****</w:t>
      </w:r>
      <w:r w:rsidRPr="00D22CCE">
        <w:rPr>
          <w:rFonts w:ascii="Calibri" w:hAnsi="Calibri" w:cs="Calibri"/>
          <w:b/>
          <w:bCs/>
          <w:i/>
          <w:iCs/>
          <w:color w:val="767171" w:themeColor="background2" w:themeShade="80"/>
          <w:sz w:val="26"/>
          <w:szCs w:val="26"/>
        </w:rPr>
        <w:t xml:space="preserve">; </w:t>
      </w:r>
      <w:r w:rsidRPr="00D22CCE">
        <w:rPr>
          <w:rFonts w:ascii="Calibri" w:hAnsi="Calibri" w:cs="Calibri"/>
          <w:color w:val="767171" w:themeColor="background2" w:themeShade="80"/>
          <w:sz w:val="26"/>
          <w:szCs w:val="26"/>
        </w:rPr>
        <w:t>y</w:t>
      </w:r>
      <w:proofErr w:type="gramStart"/>
      <w:r w:rsidRPr="00D22CCE">
        <w:rPr>
          <w:rFonts w:ascii="Calibri" w:hAnsi="Calibri" w:cs="Calibri"/>
          <w:color w:val="767171" w:themeColor="background2" w:themeShade="80"/>
          <w:sz w:val="26"/>
          <w:szCs w:val="26"/>
        </w:rPr>
        <w:t>, .</w:t>
      </w:r>
      <w:proofErr w:type="gramEnd"/>
      <w:r w:rsidRPr="00D22CCE">
        <w:rPr>
          <w:rFonts w:ascii="Calibri" w:hAnsi="Calibri" w:cs="Calibri"/>
          <w:color w:val="767171" w:themeColor="background2" w:themeShade="80"/>
          <w:sz w:val="26"/>
          <w:szCs w:val="26"/>
        </w:rPr>
        <w:t xml:space="preserve"> . . . . . . . . . . . . . . . . . . . . . . . . . . . . </w:t>
      </w:r>
    </w:p>
    <w:p w:rsidR="00D22CCE" w:rsidRPr="00D22CCE" w:rsidRDefault="00D22CCE" w:rsidP="006351C0">
      <w:pPr>
        <w:pStyle w:val="Textoindependiente"/>
        <w:rPr>
          <w:color w:val="767171" w:themeColor="background2" w:themeShade="80"/>
        </w:rPr>
      </w:pPr>
    </w:p>
    <w:p w:rsidR="00D22CCE" w:rsidRPr="00D22CCE" w:rsidRDefault="00D22CCE" w:rsidP="00D22CCE">
      <w:pPr>
        <w:ind w:firstLine="708"/>
        <w:jc w:val="center"/>
        <w:rPr>
          <w:rFonts w:ascii="Calibri" w:hAnsi="Calibri" w:cs="Calibri"/>
          <w:b/>
          <w:i/>
          <w:iCs/>
          <w:color w:val="767171" w:themeColor="background2" w:themeShade="80"/>
          <w:sz w:val="26"/>
          <w:szCs w:val="26"/>
        </w:rPr>
      </w:pPr>
      <w:r w:rsidRPr="00D22CCE">
        <w:rPr>
          <w:rFonts w:ascii="Calibri" w:hAnsi="Calibri" w:cs="Calibri"/>
          <w:b/>
          <w:i/>
          <w:iCs/>
          <w:color w:val="767171" w:themeColor="background2" w:themeShade="80"/>
          <w:sz w:val="26"/>
          <w:szCs w:val="26"/>
        </w:rPr>
        <w:t xml:space="preserve">C O N S I D E R A N D </w:t>
      </w:r>
      <w:proofErr w:type="gramStart"/>
      <w:r w:rsidRPr="00D22CCE">
        <w:rPr>
          <w:rFonts w:ascii="Calibri" w:hAnsi="Calibri" w:cs="Calibri"/>
          <w:b/>
          <w:i/>
          <w:iCs/>
          <w:color w:val="767171" w:themeColor="background2" w:themeShade="80"/>
          <w:sz w:val="26"/>
          <w:szCs w:val="26"/>
        </w:rPr>
        <w:t>O :</w:t>
      </w:r>
      <w:proofErr w:type="gramEnd"/>
    </w:p>
    <w:p w:rsidR="00D22CCE" w:rsidRPr="00D22CCE" w:rsidRDefault="00D22CCE" w:rsidP="00D22CCE">
      <w:pPr>
        <w:jc w:val="both"/>
        <w:rPr>
          <w:rFonts w:ascii="Calibri" w:hAnsi="Calibri" w:cs="Calibri"/>
          <w:b/>
          <w:i/>
          <w:iCs/>
          <w:color w:val="767171" w:themeColor="background2" w:themeShade="80"/>
          <w:sz w:val="26"/>
          <w:szCs w:val="26"/>
        </w:rPr>
      </w:pPr>
    </w:p>
    <w:p w:rsidR="00D22CCE" w:rsidRPr="00D22CCE" w:rsidRDefault="00D22CCE" w:rsidP="00D22CCE">
      <w:pPr>
        <w:pStyle w:val="Textoindependiente"/>
        <w:rPr>
          <w:rFonts w:ascii="Calibri" w:hAnsi="Calibri" w:cs="Calibri"/>
          <w:color w:val="767171" w:themeColor="background2" w:themeShade="80"/>
          <w:sz w:val="26"/>
          <w:szCs w:val="26"/>
        </w:rPr>
      </w:pPr>
      <w:bookmarkStart w:id="0" w:name="_GoBack"/>
      <w:bookmarkEnd w:id="0"/>
    </w:p>
    <w:p w:rsidR="007E0DD6" w:rsidRDefault="00D22CCE" w:rsidP="007E0DD6">
      <w:pPr>
        <w:ind w:firstLine="708"/>
        <w:jc w:val="both"/>
        <w:rPr>
          <w:rFonts w:ascii="Calibri" w:hAnsi="Calibri" w:cs="Calibri"/>
          <w:bCs/>
          <w:iCs/>
          <w:color w:val="767171" w:themeColor="background2" w:themeShade="80"/>
          <w:sz w:val="26"/>
          <w:szCs w:val="26"/>
        </w:rPr>
      </w:pPr>
      <w:r w:rsidRPr="00D22CCE">
        <w:rPr>
          <w:rFonts w:ascii="Calibri" w:hAnsi="Calibri" w:cs="Calibri"/>
          <w:b/>
          <w:bCs/>
          <w:i/>
          <w:iCs/>
          <w:color w:val="767171" w:themeColor="background2" w:themeShade="80"/>
          <w:sz w:val="26"/>
          <w:szCs w:val="26"/>
        </w:rPr>
        <w:t xml:space="preserve">SEGUNDO.- </w:t>
      </w:r>
      <w:r w:rsidRPr="00D22CCE">
        <w:rPr>
          <w:rFonts w:ascii="Calibri" w:hAnsi="Calibri" w:cs="Calibri"/>
          <w:bCs/>
          <w:iCs/>
          <w:color w:val="767171" w:themeColor="background2" w:themeShade="80"/>
          <w:sz w:val="26"/>
          <w:szCs w:val="26"/>
        </w:rPr>
        <w:t>El presente proc</w:t>
      </w:r>
      <w:r w:rsidR="00F91BDF">
        <w:rPr>
          <w:rFonts w:ascii="Calibri" w:hAnsi="Calibri" w:cs="Calibri"/>
          <w:bCs/>
          <w:iCs/>
          <w:color w:val="767171" w:themeColor="background2" w:themeShade="80"/>
          <w:sz w:val="26"/>
          <w:szCs w:val="26"/>
        </w:rPr>
        <w:t>eso fue promovido oportunamente;</w:t>
      </w:r>
      <w:r w:rsidRPr="00D22CCE">
        <w:rPr>
          <w:rFonts w:ascii="Calibri" w:hAnsi="Calibri" w:cs="Calibri"/>
          <w:bCs/>
          <w:iCs/>
          <w:color w:val="767171" w:themeColor="background2" w:themeShade="80"/>
          <w:sz w:val="26"/>
          <w:szCs w:val="26"/>
        </w:rPr>
        <w:t xml:space="preserve"> </w:t>
      </w:r>
      <w:r w:rsidR="00DF3C29" w:rsidRPr="006351C0">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6351C0">
        <w:rPr>
          <w:rFonts w:ascii="Calibri" w:hAnsi="Calibri" w:cs="Calibri"/>
          <w:bCs/>
          <w:iCs/>
          <w:color w:val="767171" w:themeColor="background2" w:themeShade="80"/>
          <w:sz w:val="26"/>
          <w:szCs w:val="26"/>
        </w:rPr>
        <w:t xml:space="preserve">toda </w:t>
      </w:r>
      <w:r w:rsidRPr="00D22CCE">
        <w:rPr>
          <w:rFonts w:ascii="Calibri" w:hAnsi="Calibri" w:cs="Calibri"/>
          <w:bCs/>
          <w:iCs/>
          <w:color w:val="767171" w:themeColor="background2" w:themeShade="80"/>
          <w:sz w:val="26"/>
          <w:szCs w:val="26"/>
        </w:rPr>
        <w:t xml:space="preserve">vez que la </w:t>
      </w:r>
    </w:p>
    <w:p w:rsidR="007E0DD6" w:rsidRDefault="007E0DD6" w:rsidP="007E0DD6">
      <w:pPr>
        <w:ind w:firstLine="708"/>
        <w:jc w:val="right"/>
        <w:rPr>
          <w:rFonts w:ascii="Calibri" w:hAnsi="Calibri"/>
          <w:b/>
          <w:color w:val="767171" w:themeColor="background2" w:themeShade="80"/>
          <w:sz w:val="26"/>
          <w:szCs w:val="27"/>
        </w:rPr>
      </w:pPr>
      <w:r>
        <w:rPr>
          <w:rFonts w:ascii="Calibri" w:hAnsi="Calibri" w:cs="Calibri"/>
          <w:b/>
          <w:color w:val="767171" w:themeColor="background2" w:themeShade="80"/>
          <w:sz w:val="26"/>
          <w:szCs w:val="26"/>
        </w:rPr>
        <w:t xml:space="preserve">Expediente número </w:t>
      </w:r>
      <w:r>
        <w:rPr>
          <w:rFonts w:ascii="Calibri" w:hAnsi="Calibri"/>
          <w:b/>
          <w:color w:val="767171" w:themeColor="background2" w:themeShade="80"/>
          <w:sz w:val="26"/>
          <w:szCs w:val="27"/>
        </w:rPr>
        <w:t>996/2015-JN</w:t>
      </w:r>
    </w:p>
    <w:p w:rsidR="007E0DD6" w:rsidRDefault="007E0DD6" w:rsidP="007E0DD6">
      <w:pPr>
        <w:ind w:firstLine="708"/>
        <w:jc w:val="both"/>
        <w:rPr>
          <w:rFonts w:ascii="Calibri" w:hAnsi="Calibri" w:cs="Calibri"/>
          <w:bCs/>
          <w:iCs/>
          <w:color w:val="767171" w:themeColor="background2" w:themeShade="80"/>
          <w:sz w:val="26"/>
          <w:szCs w:val="26"/>
        </w:rPr>
      </w:pPr>
    </w:p>
    <w:p w:rsidR="00D22CCE" w:rsidRPr="00D22CCE" w:rsidRDefault="00D22CCE" w:rsidP="007E0DD6">
      <w:pPr>
        <w:jc w:val="both"/>
        <w:rPr>
          <w:rFonts w:ascii="Calibri" w:hAnsi="Calibri" w:cs="Calibri"/>
          <w:bCs/>
          <w:iCs/>
          <w:color w:val="767171" w:themeColor="background2" w:themeShade="80"/>
          <w:sz w:val="26"/>
          <w:szCs w:val="26"/>
        </w:rPr>
      </w:pPr>
      <w:proofErr w:type="gramStart"/>
      <w:r w:rsidRPr="00D22CCE">
        <w:rPr>
          <w:rFonts w:ascii="Calibri" w:hAnsi="Calibri" w:cs="Calibri"/>
          <w:bCs/>
          <w:iCs/>
          <w:color w:val="767171" w:themeColor="background2" w:themeShade="80"/>
          <w:sz w:val="26"/>
          <w:szCs w:val="26"/>
        </w:rPr>
        <w:t>demanda</w:t>
      </w:r>
      <w:proofErr w:type="gramEnd"/>
      <w:r w:rsidRPr="00D22CCE">
        <w:rPr>
          <w:rFonts w:ascii="Calibri" w:hAnsi="Calibri" w:cs="Calibri"/>
          <w:bCs/>
          <w:iCs/>
          <w:color w:val="767171" w:themeColor="background2" w:themeShade="80"/>
          <w:sz w:val="26"/>
          <w:szCs w:val="26"/>
        </w:rPr>
        <w:t xml:space="preserve"> fue presentada dentro de los 30 treinta días hábiles siguientes a aquél en que </w:t>
      </w:r>
      <w:r w:rsidR="006D1216">
        <w:rPr>
          <w:rFonts w:ascii="Calibri" w:hAnsi="Calibri" w:cs="Calibri"/>
          <w:bCs/>
          <w:iCs/>
          <w:color w:val="767171" w:themeColor="background2" w:themeShade="80"/>
          <w:sz w:val="26"/>
          <w:szCs w:val="26"/>
        </w:rPr>
        <w:t>e</w:t>
      </w:r>
      <w:r w:rsidRPr="00D22CCE">
        <w:rPr>
          <w:rFonts w:ascii="Calibri" w:hAnsi="Calibri" w:cs="Calibri"/>
          <w:bCs/>
          <w:iCs/>
          <w:color w:val="767171" w:themeColor="background2" w:themeShade="80"/>
          <w:sz w:val="26"/>
          <w:szCs w:val="26"/>
        </w:rPr>
        <w:t>l actor se ostent</w:t>
      </w:r>
      <w:r w:rsidR="006D1216">
        <w:rPr>
          <w:rFonts w:ascii="Calibri" w:hAnsi="Calibri" w:cs="Calibri"/>
          <w:bCs/>
          <w:iCs/>
          <w:color w:val="767171" w:themeColor="background2" w:themeShade="80"/>
          <w:sz w:val="26"/>
          <w:szCs w:val="26"/>
        </w:rPr>
        <w:t xml:space="preserve">a </w:t>
      </w:r>
      <w:r w:rsidRPr="00D22CCE">
        <w:rPr>
          <w:rFonts w:ascii="Calibri" w:hAnsi="Calibri" w:cs="Calibri"/>
          <w:bCs/>
          <w:iCs/>
          <w:color w:val="767171" w:themeColor="background2" w:themeShade="80"/>
          <w:sz w:val="26"/>
          <w:szCs w:val="26"/>
        </w:rPr>
        <w:t xml:space="preserve">sabedor </w:t>
      </w:r>
      <w:r w:rsidRPr="007E0DD6">
        <w:rPr>
          <w:rFonts w:ascii="Calibri" w:hAnsi="Calibri" w:cs="Calibri"/>
          <w:bCs/>
          <w:iCs/>
          <w:color w:val="767171" w:themeColor="background2" w:themeShade="80"/>
          <w:sz w:val="26"/>
          <w:szCs w:val="26"/>
        </w:rPr>
        <w:t>de</w:t>
      </w:r>
      <w:r w:rsidR="00DF3C29" w:rsidRPr="007E0DD6">
        <w:rPr>
          <w:rFonts w:ascii="Calibri" w:hAnsi="Calibri" w:cs="Calibri"/>
          <w:bCs/>
          <w:iCs/>
          <w:color w:val="767171" w:themeColor="background2" w:themeShade="80"/>
          <w:sz w:val="26"/>
          <w:szCs w:val="26"/>
        </w:rPr>
        <w:t>l mandamiento y acta de embargo</w:t>
      </w:r>
      <w:r w:rsidRPr="007E0DD6">
        <w:rPr>
          <w:rFonts w:ascii="Calibri" w:hAnsi="Calibri" w:cs="Calibri"/>
          <w:bCs/>
          <w:iCs/>
          <w:color w:val="767171" w:themeColor="background2" w:themeShade="80"/>
          <w:sz w:val="26"/>
          <w:szCs w:val="26"/>
        </w:rPr>
        <w:t xml:space="preserve"> </w:t>
      </w:r>
      <w:r w:rsidRPr="00D22CCE">
        <w:rPr>
          <w:rFonts w:ascii="Calibri" w:hAnsi="Calibri" w:cs="Calibri"/>
          <w:bCs/>
          <w:iCs/>
          <w:color w:val="767171" w:themeColor="background2" w:themeShade="80"/>
          <w:sz w:val="26"/>
          <w:szCs w:val="26"/>
        </w:rPr>
        <w:t xml:space="preserve">impugnados; lo que fue el día </w:t>
      </w:r>
      <w:r w:rsidR="006D1216">
        <w:rPr>
          <w:rFonts w:ascii="Calibri" w:hAnsi="Calibri" w:cs="Calibri"/>
          <w:bCs/>
          <w:iCs/>
          <w:color w:val="767171" w:themeColor="background2" w:themeShade="80"/>
          <w:sz w:val="26"/>
          <w:szCs w:val="26"/>
        </w:rPr>
        <w:t>26</w:t>
      </w:r>
      <w:r w:rsidRPr="00D22CCE">
        <w:rPr>
          <w:rFonts w:ascii="Calibri" w:hAnsi="Calibri" w:cs="Calibri"/>
          <w:bCs/>
          <w:iCs/>
          <w:color w:val="767171" w:themeColor="background2" w:themeShade="80"/>
          <w:sz w:val="26"/>
          <w:szCs w:val="26"/>
        </w:rPr>
        <w:t xml:space="preserve"> </w:t>
      </w:r>
      <w:r w:rsidR="006D1216">
        <w:rPr>
          <w:rFonts w:ascii="Calibri" w:hAnsi="Calibri" w:cs="Calibri"/>
          <w:bCs/>
          <w:iCs/>
          <w:color w:val="767171" w:themeColor="background2" w:themeShade="80"/>
          <w:sz w:val="26"/>
          <w:szCs w:val="26"/>
        </w:rPr>
        <w:t>v</w:t>
      </w:r>
      <w:r w:rsidRPr="00D22CCE">
        <w:rPr>
          <w:rFonts w:ascii="Calibri" w:hAnsi="Calibri" w:cs="Calibri"/>
          <w:bCs/>
          <w:iCs/>
          <w:color w:val="767171" w:themeColor="background2" w:themeShade="80"/>
          <w:sz w:val="26"/>
          <w:szCs w:val="26"/>
        </w:rPr>
        <w:t>e</w:t>
      </w:r>
      <w:r w:rsidR="006D1216">
        <w:rPr>
          <w:rFonts w:ascii="Calibri" w:hAnsi="Calibri" w:cs="Calibri"/>
          <w:bCs/>
          <w:iCs/>
          <w:color w:val="767171" w:themeColor="background2" w:themeShade="80"/>
          <w:sz w:val="26"/>
          <w:szCs w:val="26"/>
        </w:rPr>
        <w:t>intiséis</w:t>
      </w:r>
      <w:r w:rsidRPr="00D22CCE">
        <w:rPr>
          <w:rFonts w:ascii="Calibri" w:hAnsi="Calibri" w:cs="Calibri"/>
          <w:bCs/>
          <w:iCs/>
          <w:color w:val="767171" w:themeColor="background2" w:themeShade="80"/>
          <w:sz w:val="26"/>
          <w:szCs w:val="26"/>
        </w:rPr>
        <w:t xml:space="preserve"> de o</w:t>
      </w:r>
      <w:r w:rsidR="006D1216">
        <w:rPr>
          <w:rFonts w:ascii="Calibri" w:hAnsi="Calibri" w:cs="Calibri"/>
          <w:bCs/>
          <w:iCs/>
          <w:color w:val="767171" w:themeColor="background2" w:themeShade="80"/>
          <w:sz w:val="26"/>
          <w:szCs w:val="26"/>
        </w:rPr>
        <w:t>ctubre</w:t>
      </w:r>
      <w:r w:rsidRPr="00D22CCE">
        <w:rPr>
          <w:rFonts w:ascii="Calibri" w:hAnsi="Calibri" w:cs="Calibri"/>
          <w:bCs/>
          <w:iCs/>
          <w:color w:val="767171" w:themeColor="background2" w:themeShade="80"/>
          <w:sz w:val="26"/>
          <w:szCs w:val="26"/>
        </w:rPr>
        <w:t xml:space="preserve"> del año </w:t>
      </w:r>
      <w:r w:rsidR="006D1216">
        <w:rPr>
          <w:rFonts w:ascii="Calibri" w:hAnsi="Calibri" w:cs="Calibri"/>
          <w:bCs/>
          <w:iCs/>
          <w:color w:val="767171" w:themeColor="background2" w:themeShade="80"/>
          <w:sz w:val="26"/>
          <w:szCs w:val="26"/>
        </w:rPr>
        <w:t>2015 dos mil quince,</w:t>
      </w:r>
      <w:r w:rsidRPr="00D22CCE">
        <w:rPr>
          <w:rFonts w:ascii="Calibri" w:hAnsi="Calibri" w:cs="Calibri"/>
          <w:bCs/>
          <w:iCs/>
          <w:color w:val="767171" w:themeColor="background2" w:themeShade="80"/>
          <w:sz w:val="26"/>
          <w:szCs w:val="26"/>
        </w:rPr>
        <w:t xml:space="preserve"> sin que de las constancias de la presente se desprenda lo contrario. . . . . . </w:t>
      </w:r>
    </w:p>
    <w:p w:rsidR="00D22CCE" w:rsidRPr="00D22CCE" w:rsidRDefault="00D22CCE" w:rsidP="00D22CCE">
      <w:pPr>
        <w:jc w:val="both"/>
        <w:rPr>
          <w:rFonts w:ascii="Calibri" w:hAnsi="Calibri" w:cs="Calibri"/>
          <w:b/>
          <w:bCs/>
          <w:i/>
          <w:iCs/>
          <w:color w:val="767171" w:themeColor="background2" w:themeShade="80"/>
          <w:sz w:val="26"/>
          <w:szCs w:val="26"/>
        </w:rPr>
      </w:pPr>
    </w:p>
    <w:p w:rsidR="002341F5" w:rsidRDefault="00D22CCE" w:rsidP="006D1216">
      <w:pPr>
        <w:ind w:firstLine="708"/>
        <w:jc w:val="both"/>
        <w:rPr>
          <w:rFonts w:ascii="Calibri" w:hAnsi="Calibri" w:cs="Calibri"/>
          <w:color w:val="767171" w:themeColor="background2" w:themeShade="80"/>
          <w:sz w:val="26"/>
          <w:szCs w:val="26"/>
        </w:rPr>
      </w:pPr>
      <w:r w:rsidRPr="00D22CCE">
        <w:rPr>
          <w:rFonts w:ascii="Calibri" w:hAnsi="Calibri" w:cs="Calibri"/>
          <w:b/>
          <w:bCs/>
          <w:i/>
          <w:iCs/>
          <w:color w:val="767171" w:themeColor="background2" w:themeShade="80"/>
          <w:sz w:val="26"/>
          <w:szCs w:val="26"/>
        </w:rPr>
        <w:t>TERCERO.-</w:t>
      </w:r>
      <w:r w:rsidRPr="00D22CCE">
        <w:rPr>
          <w:rFonts w:ascii="Calibri" w:hAnsi="Calibri" w:cs="Calibri"/>
          <w:color w:val="767171" w:themeColor="background2" w:themeShade="80"/>
          <w:sz w:val="26"/>
          <w:szCs w:val="26"/>
        </w:rPr>
        <w:t xml:space="preserve"> La existencia de los actos impugnados, se encuentra debidamente documentada en autos, con la copia </w:t>
      </w:r>
      <w:r w:rsidR="002341F5">
        <w:rPr>
          <w:rFonts w:ascii="Calibri" w:hAnsi="Calibri" w:cs="Calibri"/>
          <w:color w:val="767171" w:themeColor="background2" w:themeShade="80"/>
          <w:sz w:val="26"/>
          <w:szCs w:val="26"/>
        </w:rPr>
        <w:t>c</w:t>
      </w:r>
      <w:r w:rsidRPr="00D22CCE">
        <w:rPr>
          <w:rFonts w:ascii="Calibri" w:hAnsi="Calibri" w:cs="Calibri"/>
          <w:color w:val="767171" w:themeColor="background2" w:themeShade="80"/>
          <w:sz w:val="26"/>
          <w:szCs w:val="26"/>
        </w:rPr>
        <w:t>e</w:t>
      </w:r>
      <w:r w:rsidR="002341F5">
        <w:rPr>
          <w:rFonts w:ascii="Calibri" w:hAnsi="Calibri" w:cs="Calibri"/>
          <w:color w:val="767171" w:themeColor="background2" w:themeShade="80"/>
          <w:sz w:val="26"/>
          <w:szCs w:val="26"/>
        </w:rPr>
        <w:t>rtificada</w:t>
      </w:r>
      <w:r w:rsidRPr="00D22CCE">
        <w:rPr>
          <w:rFonts w:ascii="Calibri" w:hAnsi="Calibri" w:cs="Calibri"/>
          <w:color w:val="767171" w:themeColor="background2" w:themeShade="80"/>
          <w:sz w:val="26"/>
          <w:szCs w:val="26"/>
        </w:rPr>
        <w:t xml:space="preserve"> del </w:t>
      </w:r>
      <w:r w:rsidR="002341F5">
        <w:rPr>
          <w:rFonts w:ascii="Calibri" w:hAnsi="Calibri" w:cs="Calibri"/>
          <w:color w:val="767171" w:themeColor="background2" w:themeShade="80"/>
          <w:sz w:val="26"/>
          <w:szCs w:val="26"/>
        </w:rPr>
        <w:t xml:space="preserve">mandamiento de embargo de fecha 10 diez de enero del año 2015 dos mil quince, del crédito número 1057635 (uno-cero-cinco-siete-seis-tres-cinco), dirigido a la persona moral denominada: </w:t>
      </w:r>
      <w:r w:rsidR="002341F5" w:rsidRPr="002341F5">
        <w:rPr>
          <w:rFonts w:ascii="Calibri" w:hAnsi="Calibri" w:cs="Calibri"/>
          <w:i/>
          <w:color w:val="767171" w:themeColor="background2" w:themeShade="80"/>
          <w:sz w:val="26"/>
          <w:szCs w:val="26"/>
        </w:rPr>
        <w:t>“Proyectos y Const. Plus,</w:t>
      </w:r>
      <w:r w:rsidR="00B575EA">
        <w:rPr>
          <w:rFonts w:ascii="Calibri" w:hAnsi="Calibri" w:cs="Calibri"/>
          <w:i/>
          <w:color w:val="767171" w:themeColor="background2" w:themeShade="80"/>
          <w:sz w:val="26"/>
          <w:szCs w:val="26"/>
        </w:rPr>
        <w:t xml:space="preserve"> </w:t>
      </w:r>
      <w:r w:rsidR="002341F5" w:rsidRPr="002341F5">
        <w:rPr>
          <w:rFonts w:ascii="Calibri" w:hAnsi="Calibri" w:cs="Calibri"/>
          <w:i/>
          <w:color w:val="767171" w:themeColor="background2" w:themeShade="80"/>
          <w:sz w:val="26"/>
          <w:szCs w:val="26"/>
        </w:rPr>
        <w:t>S.A.”</w:t>
      </w:r>
      <w:r w:rsidR="002341F5">
        <w:rPr>
          <w:rFonts w:ascii="Calibri" w:hAnsi="Calibri" w:cs="Calibri"/>
          <w:i/>
          <w:color w:val="767171" w:themeColor="background2" w:themeShade="80"/>
          <w:sz w:val="26"/>
          <w:szCs w:val="26"/>
        </w:rPr>
        <w:t xml:space="preserve"> </w:t>
      </w:r>
      <w:r w:rsidR="002341F5">
        <w:rPr>
          <w:rFonts w:ascii="Calibri" w:hAnsi="Calibri" w:cs="Calibri"/>
          <w:color w:val="767171" w:themeColor="background2" w:themeShade="80"/>
          <w:sz w:val="26"/>
          <w:szCs w:val="26"/>
        </w:rPr>
        <w:t xml:space="preserve">y/o el actor de nombre </w:t>
      </w:r>
      <w:r w:rsidR="0077448B">
        <w:rPr>
          <w:rFonts w:ascii="Calibri" w:hAnsi="Calibri" w:cs="Calibri"/>
          <w:color w:val="767171" w:themeColor="background2" w:themeShade="80"/>
          <w:sz w:val="26"/>
          <w:szCs w:val="26"/>
        </w:rPr>
        <w:t>*****</w:t>
      </w:r>
      <w:r w:rsidR="002341F5">
        <w:rPr>
          <w:rFonts w:ascii="Calibri" w:hAnsi="Calibri" w:cs="Calibri"/>
          <w:color w:val="767171" w:themeColor="background2" w:themeShade="80"/>
          <w:sz w:val="26"/>
          <w:szCs w:val="26"/>
        </w:rPr>
        <w:t xml:space="preserve">; </w:t>
      </w:r>
      <w:r w:rsidR="00B575EA">
        <w:rPr>
          <w:rFonts w:ascii="Calibri" w:hAnsi="Calibri" w:cs="Calibri"/>
          <w:color w:val="767171" w:themeColor="background2" w:themeShade="80"/>
          <w:sz w:val="26"/>
          <w:szCs w:val="26"/>
        </w:rPr>
        <w:t>que contiene a su vez el acta de embargo de fecha 9 nueve de febrero de ese mismo</w:t>
      </w:r>
      <w:r w:rsidR="00A35EB0">
        <w:rPr>
          <w:rFonts w:ascii="Calibri" w:hAnsi="Calibri" w:cs="Calibri"/>
          <w:color w:val="767171" w:themeColor="background2" w:themeShade="80"/>
          <w:sz w:val="26"/>
          <w:szCs w:val="26"/>
        </w:rPr>
        <w:t xml:space="preserve"> año, embargándose el inmueble ubicado en calle de los colibríes número 801 ochocientos uno, del Fraccionamiento San Isidro de Jerez de esta ciudad; </w:t>
      </w:r>
      <w:r w:rsidR="009C54E8">
        <w:rPr>
          <w:rFonts w:ascii="Calibri" w:hAnsi="Calibri" w:cs="Calibri"/>
          <w:color w:val="767171" w:themeColor="background2" w:themeShade="80"/>
          <w:sz w:val="26"/>
          <w:szCs w:val="26"/>
        </w:rPr>
        <w:t>que fue aportado en copia certificada por el Notario Público número 32 treinta y dos, de este partido judicial, Licenciado José Francisco Fernández Regalado, visible a fojas 6 seis a 8 ocho del present</w:t>
      </w:r>
      <w:r w:rsidR="0086208F">
        <w:rPr>
          <w:rFonts w:ascii="Calibri" w:hAnsi="Calibri" w:cs="Calibri"/>
          <w:color w:val="767171" w:themeColor="background2" w:themeShade="80"/>
          <w:sz w:val="26"/>
          <w:szCs w:val="26"/>
        </w:rPr>
        <w:t xml:space="preserve">e expediente. . . . . . </w:t>
      </w:r>
    </w:p>
    <w:p w:rsidR="00CD0A3F" w:rsidRDefault="00CD0A3F" w:rsidP="006D1216">
      <w:pPr>
        <w:ind w:firstLine="708"/>
        <w:jc w:val="both"/>
        <w:rPr>
          <w:rFonts w:ascii="Calibri" w:hAnsi="Calibri" w:cs="Calibri"/>
          <w:color w:val="767171" w:themeColor="background2" w:themeShade="80"/>
          <w:sz w:val="26"/>
          <w:szCs w:val="26"/>
        </w:rPr>
      </w:pPr>
    </w:p>
    <w:p w:rsidR="00CD0A3F" w:rsidRPr="00370774" w:rsidRDefault="00CD0A3F" w:rsidP="006D121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como con la copia certificada de la resolución con número VO/248/2010, de fecha 7 siete de octubre del año 2011 dos mil once, </w:t>
      </w:r>
      <w:r w:rsidR="00370774">
        <w:rPr>
          <w:rFonts w:ascii="Calibri" w:hAnsi="Calibri" w:cs="Calibri"/>
          <w:color w:val="767171" w:themeColor="background2" w:themeShade="80"/>
          <w:sz w:val="26"/>
          <w:szCs w:val="26"/>
        </w:rPr>
        <w:t xml:space="preserve">por la cual se impuso a la persona moral denominada: </w:t>
      </w:r>
      <w:r w:rsidR="00370774">
        <w:rPr>
          <w:rFonts w:ascii="Calibri" w:hAnsi="Calibri" w:cs="Calibri"/>
          <w:i/>
          <w:color w:val="767171" w:themeColor="background2" w:themeShade="80"/>
          <w:sz w:val="26"/>
          <w:szCs w:val="26"/>
        </w:rPr>
        <w:t xml:space="preserve">“Proyectos y Construcciones Plus, S.A. de C.V.”, </w:t>
      </w:r>
      <w:r w:rsidR="00370774">
        <w:rPr>
          <w:rFonts w:ascii="Calibri" w:hAnsi="Calibri" w:cs="Calibri"/>
          <w:color w:val="767171" w:themeColor="background2" w:themeShade="80"/>
          <w:sz w:val="26"/>
          <w:szCs w:val="26"/>
        </w:rPr>
        <w:t xml:space="preserve">una multa por la cantidad de </w:t>
      </w:r>
      <w:r w:rsidR="00370774" w:rsidRPr="00D22CCE">
        <w:rPr>
          <w:rFonts w:ascii="Calibri" w:hAnsi="Calibri" w:cs="Calibri"/>
          <w:color w:val="767171" w:themeColor="background2" w:themeShade="80"/>
          <w:sz w:val="26"/>
          <w:szCs w:val="26"/>
        </w:rPr>
        <w:t>$</w:t>
      </w:r>
      <w:r w:rsidR="00370774">
        <w:rPr>
          <w:rFonts w:ascii="Calibri" w:hAnsi="Calibri" w:cs="Calibri"/>
          <w:color w:val="767171" w:themeColor="background2" w:themeShade="80"/>
          <w:sz w:val="26"/>
          <w:szCs w:val="26"/>
        </w:rPr>
        <w:t>42</w:t>
      </w:r>
      <w:r w:rsidR="00370774" w:rsidRPr="00D22CCE">
        <w:rPr>
          <w:rFonts w:ascii="Calibri" w:hAnsi="Calibri" w:cs="Calibri"/>
          <w:color w:val="767171" w:themeColor="background2" w:themeShade="80"/>
          <w:sz w:val="26"/>
          <w:szCs w:val="26"/>
        </w:rPr>
        <w:t>,</w:t>
      </w:r>
      <w:r w:rsidR="00370774">
        <w:rPr>
          <w:rFonts w:ascii="Calibri" w:hAnsi="Calibri" w:cs="Calibri"/>
          <w:color w:val="767171" w:themeColor="background2" w:themeShade="80"/>
          <w:sz w:val="26"/>
          <w:szCs w:val="26"/>
        </w:rPr>
        <w:t>525</w:t>
      </w:r>
      <w:r w:rsidR="00370774" w:rsidRPr="00D22CCE">
        <w:rPr>
          <w:rFonts w:ascii="Calibri" w:hAnsi="Calibri" w:cs="Calibri"/>
          <w:color w:val="767171" w:themeColor="background2" w:themeShade="80"/>
          <w:sz w:val="26"/>
          <w:szCs w:val="26"/>
        </w:rPr>
        <w:t>.</w:t>
      </w:r>
      <w:r w:rsidR="00370774">
        <w:rPr>
          <w:rFonts w:ascii="Calibri" w:hAnsi="Calibri" w:cs="Calibri"/>
          <w:color w:val="767171" w:themeColor="background2" w:themeShade="80"/>
          <w:sz w:val="26"/>
          <w:szCs w:val="26"/>
        </w:rPr>
        <w:t>0</w:t>
      </w:r>
      <w:r w:rsidR="00370774" w:rsidRPr="00D22CCE">
        <w:rPr>
          <w:rFonts w:ascii="Calibri" w:hAnsi="Calibri" w:cs="Calibri"/>
          <w:color w:val="767171" w:themeColor="background2" w:themeShade="80"/>
          <w:sz w:val="26"/>
          <w:szCs w:val="26"/>
        </w:rPr>
        <w:t>0 (C</w:t>
      </w:r>
      <w:r w:rsidR="00370774">
        <w:rPr>
          <w:rFonts w:ascii="Calibri" w:hAnsi="Calibri" w:cs="Calibri"/>
          <w:color w:val="767171" w:themeColor="background2" w:themeShade="80"/>
          <w:sz w:val="26"/>
          <w:szCs w:val="26"/>
        </w:rPr>
        <w:t>uarenta y dos mil quinientos veinticinco</w:t>
      </w:r>
      <w:r w:rsidR="00370774" w:rsidRPr="00D22CCE">
        <w:rPr>
          <w:rFonts w:ascii="Calibri" w:hAnsi="Calibri" w:cs="Calibri"/>
          <w:color w:val="767171" w:themeColor="background2" w:themeShade="80"/>
          <w:sz w:val="26"/>
          <w:szCs w:val="26"/>
        </w:rPr>
        <w:t xml:space="preserve"> pesos </w:t>
      </w:r>
      <w:r w:rsidR="00370774">
        <w:rPr>
          <w:rFonts w:ascii="Calibri" w:hAnsi="Calibri" w:cs="Calibri"/>
          <w:color w:val="767171" w:themeColor="background2" w:themeShade="80"/>
          <w:sz w:val="26"/>
          <w:szCs w:val="26"/>
        </w:rPr>
        <w:t>0</w:t>
      </w:r>
      <w:r w:rsidR="00370774" w:rsidRPr="00D22CCE">
        <w:rPr>
          <w:rFonts w:ascii="Calibri" w:hAnsi="Calibri" w:cs="Calibri"/>
          <w:color w:val="767171" w:themeColor="background2" w:themeShade="80"/>
          <w:sz w:val="26"/>
          <w:szCs w:val="26"/>
        </w:rPr>
        <w:t>0/100 Moneda Nacional);</w:t>
      </w:r>
      <w:r w:rsidR="0026239F">
        <w:rPr>
          <w:rFonts w:ascii="Calibri" w:hAnsi="Calibri" w:cs="Calibri"/>
          <w:color w:val="767171" w:themeColor="background2" w:themeShade="80"/>
          <w:sz w:val="26"/>
          <w:szCs w:val="26"/>
        </w:rPr>
        <w:t xml:space="preserve"> que fue aportada por el Director de Ejecución, al haberle sido requerida, pues fue ofrecida como prueba por la parte actora también y es visible en autos a fojas 33 trein</w:t>
      </w:r>
      <w:r w:rsidR="0026239F" w:rsidRPr="0049764F">
        <w:rPr>
          <w:rFonts w:ascii="Calibri" w:hAnsi="Calibri" w:cs="Calibri"/>
          <w:color w:val="767171" w:themeColor="background2" w:themeShade="80"/>
          <w:sz w:val="26"/>
          <w:szCs w:val="26"/>
        </w:rPr>
        <w:t xml:space="preserve">ta y tres a </w:t>
      </w:r>
      <w:r w:rsidR="00DF3C29" w:rsidRPr="0049764F">
        <w:rPr>
          <w:rFonts w:ascii="Calibri" w:hAnsi="Calibri" w:cs="Calibri"/>
          <w:color w:val="767171" w:themeColor="background2" w:themeShade="80"/>
          <w:sz w:val="26"/>
          <w:szCs w:val="26"/>
        </w:rPr>
        <w:t xml:space="preserve">36 </w:t>
      </w:r>
      <w:r w:rsidR="0026239F" w:rsidRPr="0049764F">
        <w:rPr>
          <w:rFonts w:ascii="Calibri" w:hAnsi="Calibri" w:cs="Calibri"/>
          <w:color w:val="767171" w:themeColor="background2" w:themeShade="80"/>
          <w:sz w:val="26"/>
          <w:szCs w:val="26"/>
        </w:rPr>
        <w:t xml:space="preserve">treinta </w:t>
      </w:r>
      <w:r w:rsidR="0049764F">
        <w:rPr>
          <w:rFonts w:ascii="Calibri" w:hAnsi="Calibri" w:cs="Calibri"/>
          <w:color w:val="767171" w:themeColor="background2" w:themeShade="80"/>
          <w:sz w:val="26"/>
          <w:szCs w:val="26"/>
        </w:rPr>
        <w:t xml:space="preserve">y seis. . . . </w:t>
      </w:r>
    </w:p>
    <w:p w:rsidR="002341F5" w:rsidRDefault="002341F5" w:rsidP="006D1216">
      <w:pPr>
        <w:ind w:firstLine="708"/>
        <w:jc w:val="both"/>
        <w:rPr>
          <w:rFonts w:ascii="Calibri" w:hAnsi="Calibri" w:cs="Calibri"/>
          <w:color w:val="767171" w:themeColor="background2" w:themeShade="80"/>
          <w:sz w:val="26"/>
          <w:szCs w:val="26"/>
        </w:rPr>
      </w:pPr>
    </w:p>
    <w:p w:rsidR="00D22CCE" w:rsidRPr="00D22CCE" w:rsidRDefault="0026239F" w:rsidP="006D121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Documentales </w:t>
      </w:r>
      <w:r w:rsidR="00D22CCE" w:rsidRPr="00D22CCE">
        <w:rPr>
          <w:rFonts w:ascii="Calibri" w:hAnsi="Calibri" w:cs="Calibri"/>
          <w:color w:val="767171" w:themeColor="background2" w:themeShade="80"/>
          <w:sz w:val="26"/>
          <w:szCs w:val="26"/>
        </w:rPr>
        <w:t xml:space="preserve">que fueron admitidas como pruebas </w:t>
      </w:r>
      <w:r w:rsidR="00DF3C29">
        <w:rPr>
          <w:rFonts w:ascii="Calibri" w:hAnsi="Calibri" w:cs="Calibri"/>
          <w:color w:val="767171" w:themeColor="background2" w:themeShade="80"/>
          <w:sz w:val="26"/>
          <w:szCs w:val="26"/>
        </w:rPr>
        <w:t xml:space="preserve">al impugnador y que, a consideración de este juzgador, </w:t>
      </w:r>
      <w:r w:rsidR="00D22CCE" w:rsidRPr="00D22CCE">
        <w:rPr>
          <w:rFonts w:ascii="Calibri" w:hAnsi="Calibri" w:cs="Calibri"/>
          <w:color w:val="767171" w:themeColor="background2" w:themeShade="80"/>
          <w:sz w:val="26"/>
          <w:szCs w:val="26"/>
        </w:rPr>
        <w:t xml:space="preserve">merecen pleno valor, conforme lo dispuesto en los artículos 78, 117, 118, 121 y 131 del Código de Procedimiento y Justicia Administrativa para el Estado y los Municipios de Guanajuato; por tratarse de documentos públicos expedidos por </w:t>
      </w:r>
      <w:r>
        <w:rPr>
          <w:rFonts w:ascii="Calibri" w:hAnsi="Calibri" w:cs="Calibri"/>
          <w:color w:val="767171" w:themeColor="background2" w:themeShade="80"/>
          <w:sz w:val="26"/>
          <w:szCs w:val="26"/>
        </w:rPr>
        <w:t xml:space="preserve">el </w:t>
      </w:r>
      <w:r w:rsidR="00D22CCE" w:rsidRPr="00D22CC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Director de Regulación y cumplimiento ambiental,</w:t>
      </w:r>
      <w:r w:rsidR="00D22CCE" w:rsidRPr="00D22CC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de la </w:t>
      </w:r>
      <w:r w:rsidR="00D22CCE" w:rsidRPr="00D22CCE">
        <w:rPr>
          <w:rFonts w:ascii="Calibri" w:hAnsi="Calibri" w:cs="Calibri"/>
          <w:color w:val="767171" w:themeColor="background2" w:themeShade="80"/>
          <w:sz w:val="26"/>
          <w:szCs w:val="26"/>
        </w:rPr>
        <w:t xml:space="preserve">Dirección General de Gestión Ambiental; </w:t>
      </w:r>
      <w:r>
        <w:rPr>
          <w:rFonts w:ascii="Calibri" w:hAnsi="Calibri" w:cs="Calibri"/>
          <w:color w:val="767171" w:themeColor="background2" w:themeShade="80"/>
          <w:sz w:val="26"/>
          <w:szCs w:val="26"/>
        </w:rPr>
        <w:t>y por el</w:t>
      </w:r>
      <w:r w:rsidR="00D22CCE" w:rsidRPr="00D22CCE">
        <w:rPr>
          <w:rFonts w:ascii="Calibri" w:hAnsi="Calibri" w:cs="Calibri"/>
          <w:color w:val="767171" w:themeColor="background2" w:themeShade="80"/>
          <w:sz w:val="26"/>
          <w:szCs w:val="26"/>
        </w:rPr>
        <w:t xml:space="preserve"> Director de Ejecución y un Ministro Ejecutor adscrito</w:t>
      </w:r>
      <w:r>
        <w:rPr>
          <w:rFonts w:ascii="Calibri" w:hAnsi="Calibri" w:cs="Calibri"/>
          <w:color w:val="767171" w:themeColor="background2" w:themeShade="80"/>
          <w:sz w:val="26"/>
          <w:szCs w:val="26"/>
        </w:rPr>
        <w:t xml:space="preserve"> a tal dependencia</w:t>
      </w:r>
      <w:r w:rsidR="00D22CCE" w:rsidRPr="00D22CCE">
        <w:rPr>
          <w:rFonts w:ascii="Calibri" w:hAnsi="Calibri" w:cs="Calibri"/>
          <w:color w:val="767171" w:themeColor="background2" w:themeShade="80"/>
          <w:sz w:val="26"/>
          <w:szCs w:val="26"/>
        </w:rPr>
        <w:t xml:space="preserve">. . . . . . . . . </w:t>
      </w:r>
      <w:r w:rsidR="0049764F">
        <w:rPr>
          <w:rFonts w:ascii="Calibri" w:hAnsi="Calibri" w:cs="Calibri"/>
          <w:color w:val="767171" w:themeColor="background2" w:themeShade="80"/>
          <w:sz w:val="26"/>
          <w:szCs w:val="26"/>
        </w:rPr>
        <w:t xml:space="preserve">. . . . . . . . . . </w:t>
      </w:r>
    </w:p>
    <w:p w:rsidR="00D22CCE" w:rsidRPr="00D22CCE" w:rsidRDefault="00D22CCE" w:rsidP="00D22CCE">
      <w:pPr>
        <w:jc w:val="both"/>
        <w:rPr>
          <w:rFonts w:ascii="Calibri" w:hAnsi="Calibri"/>
          <w:color w:val="767171" w:themeColor="background2" w:themeShade="80"/>
          <w:sz w:val="26"/>
          <w:szCs w:val="27"/>
        </w:rPr>
      </w:pPr>
    </w:p>
    <w:p w:rsidR="00D22CCE" w:rsidRPr="00D22CCE" w:rsidRDefault="00D22CCE" w:rsidP="00D22CCE">
      <w:pPr>
        <w:ind w:firstLine="708"/>
        <w:jc w:val="both"/>
        <w:rPr>
          <w:rFonts w:ascii="Calibri" w:hAnsi="Calibri" w:cs="Calibri"/>
          <w:color w:val="767171" w:themeColor="background2" w:themeShade="80"/>
          <w:sz w:val="26"/>
          <w:szCs w:val="26"/>
        </w:rPr>
      </w:pPr>
      <w:r w:rsidRPr="00D22CCE">
        <w:rPr>
          <w:rFonts w:ascii="Calibri" w:hAnsi="Calibri"/>
          <w:color w:val="767171" w:themeColor="background2" w:themeShade="80"/>
          <w:sz w:val="26"/>
          <w:szCs w:val="27"/>
        </w:rPr>
        <w:t xml:space="preserve">En razón de lo anterior, se tiene por debidamente acreditada la existencia de los actos impugnados. . . . . . . . . . . . . . . . . . . . . . . . . . . . . . . . . . . . . . . . . . . . . . . . </w:t>
      </w:r>
    </w:p>
    <w:p w:rsidR="00D22CCE" w:rsidRPr="00D22CCE" w:rsidRDefault="00D22CCE" w:rsidP="00D22CCE">
      <w:pPr>
        <w:jc w:val="both"/>
        <w:rPr>
          <w:rFonts w:ascii="Calibri" w:hAnsi="Calibri" w:cs="Calibri"/>
          <w:color w:val="767171" w:themeColor="background2" w:themeShade="80"/>
          <w:sz w:val="26"/>
          <w:szCs w:val="26"/>
        </w:rPr>
      </w:pPr>
    </w:p>
    <w:p w:rsidR="00D22CCE" w:rsidRPr="00D22CCE" w:rsidRDefault="00D22CCE" w:rsidP="00D22CCE">
      <w:pPr>
        <w:ind w:firstLine="708"/>
        <w:jc w:val="both"/>
        <w:rPr>
          <w:rFonts w:ascii="Calibri" w:hAnsi="Calibri" w:cs="Calibri"/>
          <w:bCs/>
          <w:iCs/>
          <w:color w:val="767171" w:themeColor="background2" w:themeShade="80"/>
          <w:sz w:val="26"/>
          <w:szCs w:val="26"/>
        </w:rPr>
      </w:pPr>
      <w:r w:rsidRPr="00D22CCE">
        <w:rPr>
          <w:rFonts w:ascii="Calibri" w:hAnsi="Calibri" w:cs="Calibri"/>
          <w:b/>
          <w:bCs/>
          <w:i/>
          <w:iCs/>
          <w:color w:val="767171" w:themeColor="background2" w:themeShade="80"/>
          <w:sz w:val="26"/>
          <w:szCs w:val="26"/>
        </w:rPr>
        <w:t xml:space="preserve">CUARTO.- </w:t>
      </w:r>
      <w:r w:rsidRPr="00D22CCE">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D22CCE">
        <w:rPr>
          <w:rFonts w:ascii="Calibri" w:hAnsi="Calibri" w:cs="Calibri"/>
          <w:bCs/>
          <w:iCs/>
          <w:color w:val="767171" w:themeColor="background2" w:themeShade="80"/>
          <w:sz w:val="26"/>
          <w:szCs w:val="26"/>
        </w:rPr>
        <w:t>planteada</w:t>
      </w:r>
      <w:r w:rsidRPr="00D22CCE">
        <w:rPr>
          <w:rFonts w:ascii="Calibri" w:hAnsi="Calibri" w:cs="Calibri"/>
          <w:color w:val="767171" w:themeColor="background2" w:themeShade="80"/>
          <w:sz w:val="26"/>
          <w:szCs w:val="26"/>
        </w:rPr>
        <w:t xml:space="preserve"> .</w:t>
      </w:r>
      <w:proofErr w:type="gramEnd"/>
      <w:r w:rsidRPr="00D22CCE">
        <w:rPr>
          <w:rFonts w:ascii="Calibri" w:hAnsi="Calibri" w:cs="Calibri"/>
          <w:color w:val="767171" w:themeColor="background2" w:themeShade="80"/>
          <w:sz w:val="26"/>
          <w:szCs w:val="26"/>
        </w:rPr>
        <w:t xml:space="preserve"> . . . . . . . . . . . . </w:t>
      </w:r>
      <w:r w:rsidR="00D55DA5">
        <w:rPr>
          <w:rFonts w:ascii="Calibri" w:hAnsi="Calibri" w:cs="Calibri"/>
          <w:color w:val="767171" w:themeColor="background2" w:themeShade="80"/>
          <w:sz w:val="26"/>
          <w:szCs w:val="26"/>
        </w:rPr>
        <w:t>.</w:t>
      </w:r>
    </w:p>
    <w:p w:rsidR="00D22CCE" w:rsidRPr="00D22CCE" w:rsidRDefault="00D22CCE" w:rsidP="00D22CCE">
      <w:pPr>
        <w:pStyle w:val="Sangra3detindependiente"/>
        <w:rPr>
          <w:rFonts w:ascii="Calibri" w:hAnsi="Calibri" w:cs="Calibri"/>
          <w:bCs/>
          <w:iCs/>
          <w:color w:val="767171" w:themeColor="background2" w:themeShade="80"/>
          <w:sz w:val="26"/>
          <w:szCs w:val="26"/>
        </w:rPr>
      </w:pPr>
    </w:p>
    <w:p w:rsidR="00F444D7" w:rsidRPr="0049764F" w:rsidRDefault="00D22CCE" w:rsidP="00F444D7">
      <w:pPr>
        <w:ind w:firstLine="708"/>
        <w:jc w:val="both"/>
        <w:rPr>
          <w:rFonts w:ascii="Calibri" w:hAnsi="Calibri" w:cs="Calibri"/>
          <w:bCs/>
          <w:iCs/>
          <w:color w:val="767171" w:themeColor="background2" w:themeShade="80"/>
          <w:sz w:val="26"/>
          <w:szCs w:val="26"/>
        </w:rPr>
      </w:pPr>
      <w:r w:rsidRPr="00D22CCE">
        <w:rPr>
          <w:rFonts w:ascii="Calibri" w:hAnsi="Calibri" w:cs="Calibri"/>
          <w:bCs/>
          <w:iCs/>
          <w:color w:val="767171" w:themeColor="background2" w:themeShade="80"/>
          <w:sz w:val="26"/>
          <w:szCs w:val="26"/>
        </w:rPr>
        <w:t>En la presente causa administrativa, l</w:t>
      </w:r>
      <w:r w:rsidR="00FF156C">
        <w:rPr>
          <w:rFonts w:ascii="Calibri" w:hAnsi="Calibri" w:cs="Calibri"/>
          <w:bCs/>
          <w:iCs/>
          <w:color w:val="767171" w:themeColor="background2" w:themeShade="80"/>
          <w:sz w:val="26"/>
          <w:szCs w:val="26"/>
        </w:rPr>
        <w:t>as</w:t>
      </w:r>
      <w:r w:rsidRPr="00D22CCE">
        <w:rPr>
          <w:rFonts w:ascii="Calibri" w:hAnsi="Calibri" w:cs="Calibri"/>
          <w:bCs/>
          <w:iCs/>
          <w:color w:val="767171" w:themeColor="background2" w:themeShade="80"/>
          <w:sz w:val="26"/>
          <w:szCs w:val="26"/>
        </w:rPr>
        <w:t xml:space="preserve"> </w:t>
      </w:r>
      <w:r w:rsidR="00FF156C">
        <w:rPr>
          <w:rFonts w:ascii="Calibri" w:hAnsi="Calibri" w:cs="Calibri"/>
          <w:bCs/>
          <w:iCs/>
          <w:color w:val="767171" w:themeColor="background2" w:themeShade="80"/>
          <w:sz w:val="26"/>
          <w:szCs w:val="26"/>
        </w:rPr>
        <w:t xml:space="preserve">autoridades </w:t>
      </w:r>
      <w:r w:rsidRPr="00D22CCE">
        <w:rPr>
          <w:rFonts w:ascii="Calibri" w:hAnsi="Calibri" w:cs="Calibri"/>
          <w:bCs/>
          <w:iCs/>
          <w:color w:val="767171" w:themeColor="background2" w:themeShade="80"/>
          <w:sz w:val="26"/>
          <w:szCs w:val="26"/>
        </w:rPr>
        <w:t>demandad</w:t>
      </w:r>
      <w:r w:rsidR="00FF156C">
        <w:rPr>
          <w:rFonts w:ascii="Calibri" w:hAnsi="Calibri" w:cs="Calibri"/>
          <w:bCs/>
          <w:iCs/>
          <w:color w:val="767171" w:themeColor="background2" w:themeShade="80"/>
          <w:sz w:val="26"/>
          <w:szCs w:val="26"/>
        </w:rPr>
        <w:t>as</w:t>
      </w:r>
      <w:r w:rsidRPr="00D22CCE">
        <w:rPr>
          <w:rFonts w:ascii="Calibri" w:hAnsi="Calibri" w:cs="Calibri"/>
          <w:bCs/>
          <w:iCs/>
          <w:color w:val="767171" w:themeColor="background2" w:themeShade="80"/>
          <w:sz w:val="26"/>
          <w:szCs w:val="26"/>
        </w:rPr>
        <w:t xml:space="preserve">, </w:t>
      </w:r>
      <w:r w:rsidR="00FF156C">
        <w:rPr>
          <w:rFonts w:ascii="Calibri" w:hAnsi="Calibri" w:cs="Calibri"/>
          <w:bCs/>
          <w:iCs/>
          <w:color w:val="767171" w:themeColor="background2" w:themeShade="80"/>
          <w:sz w:val="26"/>
          <w:szCs w:val="26"/>
        </w:rPr>
        <w:t xml:space="preserve">al no haber dado contestación ni a la demanda, ni a su ampliación, </w:t>
      </w:r>
      <w:r w:rsidR="0055706D">
        <w:rPr>
          <w:rFonts w:ascii="Calibri" w:hAnsi="Calibri" w:cs="Calibri"/>
          <w:bCs/>
          <w:iCs/>
          <w:color w:val="767171" w:themeColor="background2" w:themeShade="80"/>
          <w:sz w:val="26"/>
          <w:szCs w:val="26"/>
        </w:rPr>
        <w:t>no hicieron valer ninguna</w:t>
      </w:r>
      <w:r w:rsidRPr="00D22CCE">
        <w:rPr>
          <w:rFonts w:ascii="Calibri" w:hAnsi="Calibri" w:cs="Calibri"/>
          <w:bCs/>
          <w:iCs/>
          <w:color w:val="767171" w:themeColor="background2" w:themeShade="80"/>
          <w:sz w:val="26"/>
          <w:szCs w:val="26"/>
        </w:rPr>
        <w:t xml:space="preserve"> causal de improcedencia</w:t>
      </w:r>
      <w:r w:rsidR="0055706D">
        <w:rPr>
          <w:rFonts w:ascii="Calibri" w:hAnsi="Calibri" w:cs="Calibri"/>
          <w:bCs/>
          <w:iCs/>
          <w:color w:val="767171" w:themeColor="background2" w:themeShade="80"/>
          <w:sz w:val="26"/>
          <w:szCs w:val="26"/>
        </w:rPr>
        <w:t xml:space="preserve"> o sobreseimiento</w:t>
      </w:r>
      <w:r w:rsidRPr="00D22CCE">
        <w:rPr>
          <w:rFonts w:ascii="Calibri" w:hAnsi="Calibri" w:cs="Calibri"/>
          <w:bCs/>
          <w:iCs/>
          <w:color w:val="767171" w:themeColor="background2" w:themeShade="80"/>
          <w:sz w:val="26"/>
          <w:szCs w:val="26"/>
        </w:rPr>
        <w:t xml:space="preserve">; en tanto que, de oficio, </w:t>
      </w:r>
      <w:r w:rsidR="00F444D7">
        <w:rPr>
          <w:rFonts w:ascii="Calibri" w:hAnsi="Calibri" w:cs="Calibri"/>
          <w:bCs/>
          <w:iCs/>
          <w:color w:val="767171" w:themeColor="background2" w:themeShade="80"/>
          <w:sz w:val="26"/>
          <w:szCs w:val="26"/>
        </w:rPr>
        <w:t xml:space="preserve">este juzgador </w:t>
      </w:r>
      <w:r w:rsidR="00F444D7" w:rsidRPr="00BA1F50">
        <w:rPr>
          <w:rFonts w:ascii="Calibri" w:hAnsi="Calibri" w:cs="Calibri"/>
          <w:b/>
          <w:bCs/>
          <w:iCs/>
          <w:color w:val="767171" w:themeColor="background2" w:themeShade="80"/>
          <w:sz w:val="26"/>
          <w:szCs w:val="26"/>
        </w:rPr>
        <w:t>advierte</w:t>
      </w:r>
      <w:r w:rsidR="00F444D7">
        <w:rPr>
          <w:rFonts w:ascii="Calibri" w:hAnsi="Calibri" w:cs="Calibri"/>
          <w:bCs/>
          <w:iCs/>
          <w:color w:val="767171" w:themeColor="background2" w:themeShade="80"/>
          <w:sz w:val="26"/>
          <w:szCs w:val="26"/>
        </w:rPr>
        <w:t xml:space="preserve"> que respecto de la resolución número VO/248/2010, de fecha 7 siete de octubre del año 2011 dos mil once, </w:t>
      </w:r>
      <w:r w:rsidR="00F444D7" w:rsidRPr="00BA1F50">
        <w:rPr>
          <w:rFonts w:ascii="Calibri" w:hAnsi="Calibri" w:cs="Calibri"/>
          <w:b/>
          <w:bCs/>
          <w:iCs/>
          <w:color w:val="767171" w:themeColor="background2" w:themeShade="80"/>
          <w:sz w:val="26"/>
          <w:szCs w:val="26"/>
        </w:rPr>
        <w:t>se actualiza</w:t>
      </w:r>
      <w:r w:rsidR="00F444D7">
        <w:rPr>
          <w:rFonts w:ascii="Calibri" w:hAnsi="Calibri" w:cs="Calibri"/>
          <w:bCs/>
          <w:iCs/>
          <w:color w:val="767171" w:themeColor="background2" w:themeShade="80"/>
          <w:sz w:val="26"/>
          <w:szCs w:val="26"/>
        </w:rPr>
        <w:t xml:space="preserve"> </w:t>
      </w:r>
      <w:r w:rsidR="00BA1F50">
        <w:rPr>
          <w:rFonts w:ascii="Calibri" w:hAnsi="Calibri" w:cs="Calibri"/>
          <w:bCs/>
          <w:iCs/>
          <w:color w:val="767171" w:themeColor="background2" w:themeShade="80"/>
          <w:sz w:val="26"/>
          <w:szCs w:val="26"/>
        </w:rPr>
        <w:t xml:space="preserve">la causal de improcedencia, </w:t>
      </w:r>
      <w:r w:rsidR="00F444D7">
        <w:rPr>
          <w:rFonts w:ascii="Calibri" w:hAnsi="Calibri" w:cs="Calibri"/>
          <w:bCs/>
          <w:iCs/>
          <w:color w:val="767171" w:themeColor="background2" w:themeShade="80"/>
          <w:sz w:val="26"/>
          <w:szCs w:val="26"/>
        </w:rPr>
        <w:t xml:space="preserve">prevista </w:t>
      </w:r>
      <w:r w:rsidR="00F444D7" w:rsidRPr="00F444D7">
        <w:rPr>
          <w:rFonts w:ascii="Calibri" w:hAnsi="Calibri" w:cs="Calibri"/>
          <w:bCs/>
          <w:iCs/>
          <w:color w:val="767171" w:themeColor="background2" w:themeShade="80"/>
          <w:sz w:val="26"/>
          <w:szCs w:val="26"/>
        </w:rPr>
        <w:t xml:space="preserve">en </w:t>
      </w:r>
      <w:r w:rsidR="00F444D7" w:rsidRPr="00F444D7">
        <w:rPr>
          <w:rFonts w:ascii="Calibri" w:hAnsi="Calibri" w:cs="Calibri"/>
          <w:bCs/>
          <w:color w:val="767171" w:themeColor="background2" w:themeShade="80"/>
          <w:sz w:val="26"/>
          <w:szCs w:val="26"/>
        </w:rPr>
        <w:t xml:space="preserve">la fracción I del artículo 261 del Código </w:t>
      </w:r>
      <w:r w:rsidR="00F444D7" w:rsidRPr="00F444D7">
        <w:rPr>
          <w:rFonts w:ascii="Calibri" w:hAnsi="Calibri" w:cs="Calibri"/>
          <w:bCs/>
          <w:iCs/>
          <w:color w:val="767171" w:themeColor="background2" w:themeShade="80"/>
          <w:sz w:val="26"/>
          <w:szCs w:val="26"/>
        </w:rPr>
        <w:t>de Procedimiento y Justicia Administrativa en vigor en el Estado</w:t>
      </w:r>
      <w:r w:rsidR="00F444D7" w:rsidRPr="00F444D7">
        <w:rPr>
          <w:rFonts w:ascii="Calibri" w:hAnsi="Calibri" w:cs="Calibri"/>
          <w:bCs/>
          <w:color w:val="767171" w:themeColor="background2" w:themeShade="80"/>
          <w:sz w:val="26"/>
          <w:szCs w:val="26"/>
        </w:rPr>
        <w:t xml:space="preserve">, al considerarse  que la misma </w:t>
      </w:r>
      <w:r w:rsidR="00F444D7" w:rsidRPr="00BA1F50">
        <w:rPr>
          <w:rFonts w:ascii="Calibri" w:hAnsi="Calibri" w:cs="Calibri"/>
          <w:b/>
          <w:bCs/>
          <w:color w:val="767171" w:themeColor="background2" w:themeShade="80"/>
          <w:sz w:val="26"/>
          <w:szCs w:val="26"/>
        </w:rPr>
        <w:t>no afecta</w:t>
      </w:r>
      <w:r w:rsidR="00F444D7" w:rsidRPr="00F444D7">
        <w:rPr>
          <w:rFonts w:ascii="Calibri" w:hAnsi="Calibri" w:cs="Calibri"/>
          <w:bCs/>
          <w:color w:val="767171" w:themeColor="background2" w:themeShade="80"/>
          <w:sz w:val="26"/>
          <w:szCs w:val="26"/>
        </w:rPr>
        <w:t xml:space="preserve"> </w:t>
      </w:r>
      <w:r w:rsidR="00BA1F50" w:rsidRPr="0049764F">
        <w:rPr>
          <w:rFonts w:ascii="Calibri" w:hAnsi="Calibri" w:cs="Calibri"/>
          <w:bCs/>
          <w:color w:val="767171" w:themeColor="background2" w:themeShade="80"/>
          <w:sz w:val="26"/>
          <w:szCs w:val="26"/>
        </w:rPr>
        <w:t xml:space="preserve">el interés jurídico del ciudadano </w:t>
      </w:r>
      <w:r w:rsidR="0077448B">
        <w:rPr>
          <w:rFonts w:ascii="Calibri" w:hAnsi="Calibri" w:cs="Calibri"/>
          <w:bCs/>
          <w:color w:val="767171" w:themeColor="background2" w:themeShade="80"/>
          <w:sz w:val="26"/>
          <w:szCs w:val="26"/>
        </w:rPr>
        <w:t>*****</w:t>
      </w:r>
      <w:r w:rsidR="00BA1F50" w:rsidRPr="0049764F">
        <w:rPr>
          <w:rFonts w:ascii="Calibri" w:hAnsi="Calibri" w:cs="Calibri"/>
          <w:bCs/>
          <w:color w:val="767171" w:themeColor="background2" w:themeShade="80"/>
          <w:sz w:val="26"/>
          <w:szCs w:val="26"/>
        </w:rPr>
        <w:t xml:space="preserve"> </w:t>
      </w:r>
      <w:r w:rsidR="00F444D7" w:rsidRPr="0049764F">
        <w:rPr>
          <w:rFonts w:ascii="Calibri" w:hAnsi="Calibri" w:cs="Calibri"/>
          <w:bCs/>
          <w:color w:val="767171" w:themeColor="background2" w:themeShade="80"/>
          <w:sz w:val="26"/>
          <w:szCs w:val="26"/>
        </w:rPr>
        <w:t xml:space="preserve">, </w:t>
      </w:r>
      <w:r w:rsidR="00BA1F50" w:rsidRPr="0049764F">
        <w:rPr>
          <w:rFonts w:ascii="Calibri" w:hAnsi="Calibri" w:cs="Calibri"/>
          <w:bCs/>
          <w:color w:val="767171" w:themeColor="background2" w:themeShade="80"/>
          <w:sz w:val="26"/>
          <w:szCs w:val="26"/>
        </w:rPr>
        <w:t>al no estar dirigida de modo alguno a su persona</w:t>
      </w:r>
      <w:r w:rsidR="00F444D7" w:rsidRPr="0049764F">
        <w:rPr>
          <w:rFonts w:ascii="Calibri" w:hAnsi="Calibri" w:cs="Calibri"/>
          <w:bCs/>
          <w:color w:val="767171" w:themeColor="background2" w:themeShade="80"/>
          <w:sz w:val="26"/>
          <w:szCs w:val="26"/>
        </w:rPr>
        <w:t>. . . . .</w:t>
      </w:r>
      <w:r w:rsidR="0049764F">
        <w:rPr>
          <w:rFonts w:ascii="Calibri" w:hAnsi="Calibri" w:cs="Calibri"/>
          <w:bCs/>
          <w:color w:val="767171" w:themeColor="background2" w:themeShade="80"/>
          <w:sz w:val="26"/>
          <w:szCs w:val="26"/>
        </w:rPr>
        <w:t xml:space="preserve"> . . . . . . . . . . . . . </w:t>
      </w:r>
    </w:p>
    <w:p w:rsidR="00F444D7" w:rsidRPr="005F15DB" w:rsidRDefault="00F444D7" w:rsidP="00F444D7">
      <w:pPr>
        <w:ind w:firstLine="708"/>
        <w:jc w:val="both"/>
        <w:rPr>
          <w:rFonts w:ascii="Calibri" w:hAnsi="Calibri" w:cs="Calibri"/>
          <w:bCs/>
          <w:iCs/>
          <w:color w:val="AEAAAA" w:themeColor="background2" w:themeShade="BF"/>
          <w:sz w:val="26"/>
          <w:szCs w:val="26"/>
        </w:rPr>
      </w:pPr>
    </w:p>
    <w:p w:rsidR="00F444D7" w:rsidRPr="0049764F" w:rsidRDefault="00BA1F50" w:rsidP="00BA1F50">
      <w:pPr>
        <w:ind w:firstLine="708"/>
        <w:jc w:val="both"/>
        <w:rPr>
          <w:rFonts w:ascii="Calibri" w:hAnsi="Calibri" w:cs="Calibri"/>
          <w:color w:val="767171" w:themeColor="background2" w:themeShade="80"/>
          <w:sz w:val="26"/>
          <w:szCs w:val="26"/>
        </w:rPr>
      </w:pPr>
      <w:r w:rsidRPr="0049764F">
        <w:rPr>
          <w:rFonts w:ascii="Calibri" w:hAnsi="Calibri" w:cs="Calibri"/>
          <w:bCs/>
          <w:iCs/>
          <w:color w:val="767171" w:themeColor="background2" w:themeShade="80"/>
          <w:sz w:val="26"/>
          <w:szCs w:val="26"/>
        </w:rPr>
        <w:t xml:space="preserve">En efecto, la </w:t>
      </w:r>
      <w:r w:rsidR="00F444D7" w:rsidRPr="0049764F">
        <w:rPr>
          <w:rFonts w:ascii="Calibri" w:hAnsi="Calibri" w:cs="Calibri"/>
          <w:bCs/>
          <w:iCs/>
          <w:color w:val="767171" w:themeColor="background2" w:themeShade="80"/>
          <w:sz w:val="26"/>
          <w:szCs w:val="26"/>
        </w:rPr>
        <w:t xml:space="preserve">resolución </w:t>
      </w:r>
      <w:r w:rsidRPr="0049764F">
        <w:rPr>
          <w:rFonts w:ascii="Calibri" w:hAnsi="Calibri" w:cs="Calibri"/>
          <w:bCs/>
          <w:iCs/>
          <w:color w:val="767171" w:themeColor="background2" w:themeShade="80"/>
          <w:sz w:val="26"/>
          <w:szCs w:val="26"/>
        </w:rPr>
        <w:t xml:space="preserve">dictada con fecha 7 siete de octubre del año 2011 dos mil once, dentro del procedimiento de inspección y vigilancia número VO/248/2010, </w:t>
      </w:r>
      <w:r w:rsidR="00F444D7" w:rsidRPr="0049764F">
        <w:rPr>
          <w:rFonts w:ascii="Calibri" w:hAnsi="Calibri" w:cs="Calibri"/>
          <w:bCs/>
          <w:iCs/>
          <w:color w:val="767171" w:themeColor="background2" w:themeShade="80"/>
          <w:sz w:val="26"/>
          <w:szCs w:val="26"/>
        </w:rPr>
        <w:t xml:space="preserve">por la </w:t>
      </w:r>
      <w:r w:rsidR="00F444D7" w:rsidRPr="0049764F">
        <w:rPr>
          <w:rFonts w:ascii="Calibri" w:hAnsi="Calibri" w:cs="Calibri"/>
          <w:color w:val="767171" w:themeColor="background2" w:themeShade="80"/>
          <w:sz w:val="26"/>
          <w:szCs w:val="26"/>
        </w:rPr>
        <w:t xml:space="preserve">Dirección de Regulación y Cumplimiento Ambiental de la entonces denominada Dirección General de Medio Ambiente Sustentable, </w:t>
      </w:r>
      <w:r w:rsidR="00006F92" w:rsidRPr="0049764F">
        <w:rPr>
          <w:rFonts w:ascii="Calibri" w:hAnsi="Calibri" w:cs="Calibri"/>
          <w:color w:val="767171" w:themeColor="background2" w:themeShade="80"/>
          <w:sz w:val="26"/>
          <w:szCs w:val="26"/>
        </w:rPr>
        <w:t xml:space="preserve">no se emitió </w:t>
      </w:r>
      <w:r w:rsidRPr="0049764F">
        <w:rPr>
          <w:rFonts w:ascii="Calibri" w:hAnsi="Calibri" w:cs="Calibri"/>
          <w:color w:val="767171" w:themeColor="background2" w:themeShade="80"/>
          <w:sz w:val="26"/>
          <w:szCs w:val="26"/>
        </w:rPr>
        <w:t>en perjuicio alguno del demandante,</w:t>
      </w:r>
      <w:r w:rsidR="00006F92" w:rsidRPr="0049764F">
        <w:rPr>
          <w:rFonts w:ascii="Calibri" w:hAnsi="Calibri" w:cs="Calibri"/>
          <w:color w:val="767171" w:themeColor="background2" w:themeShade="80"/>
          <w:sz w:val="26"/>
          <w:szCs w:val="26"/>
        </w:rPr>
        <w:t xml:space="preserve"> sino a la persona moral denominada </w:t>
      </w:r>
      <w:r w:rsidR="00006F92" w:rsidRPr="0049764F">
        <w:rPr>
          <w:rFonts w:ascii="Calibri" w:hAnsi="Calibri" w:cs="Calibri"/>
          <w:i/>
          <w:color w:val="767171" w:themeColor="background2" w:themeShade="80"/>
          <w:sz w:val="26"/>
          <w:szCs w:val="26"/>
        </w:rPr>
        <w:t xml:space="preserve">“Proyectos y Construcciones Plus, Sociedad Anónima de Capital Variable”, </w:t>
      </w:r>
      <w:r w:rsidR="00006F92" w:rsidRPr="0049764F">
        <w:rPr>
          <w:rFonts w:ascii="Calibri" w:hAnsi="Calibri" w:cs="Calibri"/>
          <w:color w:val="767171" w:themeColor="background2" w:themeShade="80"/>
          <w:sz w:val="26"/>
          <w:szCs w:val="26"/>
        </w:rPr>
        <w:t>a la que se impuso una multa por la cantidad de</w:t>
      </w:r>
      <w:r w:rsidR="00006F92" w:rsidRPr="0049764F">
        <w:rPr>
          <w:rFonts w:ascii="Calibri" w:hAnsi="Calibri" w:cs="Calibri"/>
          <w:i/>
          <w:color w:val="767171" w:themeColor="background2" w:themeShade="80"/>
          <w:sz w:val="26"/>
          <w:szCs w:val="26"/>
        </w:rPr>
        <w:t xml:space="preserve"> </w:t>
      </w:r>
      <w:r w:rsidR="00006F92" w:rsidRPr="0049764F">
        <w:rPr>
          <w:rFonts w:ascii="Calibri" w:hAnsi="Calibri" w:cs="Calibri"/>
          <w:color w:val="767171" w:themeColor="background2" w:themeShade="80"/>
          <w:sz w:val="26"/>
          <w:szCs w:val="26"/>
        </w:rPr>
        <w:t>$ 42,525.00 (Cuarenta y dos mil quinientos veinticinco pesos 00/100 Moneda Nacional)</w:t>
      </w:r>
      <w:r w:rsidRPr="0049764F">
        <w:rPr>
          <w:rFonts w:ascii="Calibri" w:hAnsi="Calibri" w:cs="Calibri"/>
          <w:color w:val="767171" w:themeColor="background2" w:themeShade="80"/>
          <w:sz w:val="26"/>
          <w:szCs w:val="26"/>
        </w:rPr>
        <w:t>, tal y como se aprecia en el resolutivo Primero de dicha resolución</w:t>
      </w:r>
      <w:r w:rsidR="00006F92" w:rsidRPr="0049764F">
        <w:rPr>
          <w:rFonts w:ascii="Calibri" w:hAnsi="Calibri" w:cs="Calibri"/>
          <w:color w:val="767171" w:themeColor="background2" w:themeShade="80"/>
          <w:sz w:val="26"/>
          <w:szCs w:val="26"/>
        </w:rPr>
        <w:t xml:space="preserve">; por lo que entonces, es claro que esa sola resolución, no afecta el interés jurídico del ciudadano </w:t>
      </w:r>
      <w:r w:rsidR="0077448B">
        <w:rPr>
          <w:rFonts w:ascii="Calibri" w:hAnsi="Calibri" w:cs="Calibri"/>
          <w:color w:val="767171" w:themeColor="background2" w:themeShade="80"/>
          <w:sz w:val="26"/>
          <w:szCs w:val="26"/>
        </w:rPr>
        <w:t>*****</w:t>
      </w:r>
      <w:r w:rsidRPr="0049764F">
        <w:rPr>
          <w:rFonts w:ascii="Calibri" w:hAnsi="Calibri" w:cs="Calibri"/>
          <w:color w:val="767171" w:themeColor="background2" w:themeShade="80"/>
          <w:sz w:val="26"/>
          <w:szCs w:val="26"/>
        </w:rPr>
        <w:t xml:space="preserve">, </w:t>
      </w:r>
      <w:r w:rsidR="009571DB" w:rsidRPr="0049764F">
        <w:rPr>
          <w:rFonts w:ascii="Calibri" w:hAnsi="Calibri" w:cs="Calibri"/>
          <w:color w:val="767171" w:themeColor="background2" w:themeShade="80"/>
          <w:sz w:val="26"/>
          <w:szCs w:val="26"/>
        </w:rPr>
        <w:t xml:space="preserve">al no haber perturbación a sus derechos o bienes </w:t>
      </w:r>
      <w:r w:rsidR="00006F92" w:rsidRPr="0049764F">
        <w:rPr>
          <w:rFonts w:ascii="Calibri" w:hAnsi="Calibri" w:cs="Calibri"/>
          <w:color w:val="767171" w:themeColor="background2" w:themeShade="80"/>
          <w:sz w:val="26"/>
          <w:szCs w:val="26"/>
        </w:rPr>
        <w:t xml:space="preserve">. . . . . . . . . . . . </w:t>
      </w:r>
      <w:r w:rsidR="0049764F">
        <w:rPr>
          <w:rFonts w:ascii="Calibri" w:hAnsi="Calibri" w:cs="Calibri"/>
          <w:color w:val="767171" w:themeColor="background2" w:themeShade="80"/>
          <w:sz w:val="26"/>
          <w:szCs w:val="26"/>
        </w:rPr>
        <w:t>. . . . . .</w:t>
      </w:r>
    </w:p>
    <w:p w:rsidR="00F444D7" w:rsidRPr="005F15DB" w:rsidRDefault="00F444D7" w:rsidP="00F444D7">
      <w:pPr>
        <w:ind w:firstLine="708"/>
        <w:jc w:val="both"/>
        <w:rPr>
          <w:rFonts w:ascii="Calibri" w:hAnsi="Calibri" w:cs="Calibri"/>
          <w:bCs/>
          <w:iCs/>
          <w:color w:val="AEAAAA" w:themeColor="background2" w:themeShade="BF"/>
          <w:sz w:val="26"/>
          <w:szCs w:val="26"/>
        </w:rPr>
      </w:pPr>
    </w:p>
    <w:p w:rsidR="00F444D7" w:rsidRPr="0049764F" w:rsidRDefault="00F444D7" w:rsidP="00F444D7">
      <w:pPr>
        <w:ind w:firstLine="708"/>
        <w:jc w:val="both"/>
        <w:rPr>
          <w:rFonts w:ascii="Calibri" w:hAnsi="Calibri" w:cs="Calibri"/>
          <w:bCs/>
          <w:iCs/>
          <w:color w:val="767171" w:themeColor="background2" w:themeShade="80"/>
          <w:sz w:val="26"/>
          <w:szCs w:val="26"/>
        </w:rPr>
      </w:pPr>
      <w:r w:rsidRPr="00006F92">
        <w:rPr>
          <w:rFonts w:ascii="Calibri" w:hAnsi="Calibri" w:cs="Calibri"/>
          <w:bCs/>
          <w:iCs/>
          <w:color w:val="767171" w:themeColor="background2" w:themeShade="80"/>
          <w:sz w:val="26"/>
          <w:szCs w:val="26"/>
        </w:rPr>
        <w:t xml:space="preserve">Así las cosas, al actualizarse una causal de improcedencia, concretamente la establecida en la fracción I del artículo 261 del Código de Procedimiento y Justicia Administrativa para el Estado y los Municipios de Guanajuato, con sustento en lo establecido en la fracción II del artículo 262 del mismo Código, procede </w:t>
      </w:r>
      <w:r w:rsidRPr="00006F92">
        <w:rPr>
          <w:rFonts w:ascii="Calibri" w:hAnsi="Calibri" w:cs="Calibri"/>
          <w:b/>
          <w:bCs/>
          <w:iCs/>
          <w:color w:val="767171" w:themeColor="background2" w:themeShade="80"/>
          <w:sz w:val="26"/>
          <w:szCs w:val="26"/>
        </w:rPr>
        <w:t>sobreseer</w:t>
      </w:r>
      <w:r w:rsidRPr="00006F92">
        <w:rPr>
          <w:rFonts w:ascii="Calibri" w:hAnsi="Calibri" w:cs="Calibri"/>
          <w:bCs/>
          <w:iCs/>
          <w:color w:val="767171" w:themeColor="background2" w:themeShade="80"/>
          <w:sz w:val="26"/>
          <w:szCs w:val="26"/>
        </w:rPr>
        <w:t xml:space="preserve"> el </w:t>
      </w:r>
      <w:r w:rsidR="00006F92" w:rsidRPr="00006F92">
        <w:rPr>
          <w:rFonts w:ascii="Calibri" w:hAnsi="Calibri" w:cs="Calibri"/>
          <w:bCs/>
          <w:iCs/>
          <w:color w:val="767171" w:themeColor="background2" w:themeShade="80"/>
          <w:sz w:val="26"/>
          <w:szCs w:val="26"/>
        </w:rPr>
        <w:t xml:space="preserve">presente proceso administrativo, únicamente </w:t>
      </w:r>
      <w:r w:rsidRPr="00006F92">
        <w:rPr>
          <w:rFonts w:ascii="Calibri" w:hAnsi="Calibri" w:cs="Calibri"/>
          <w:bCs/>
          <w:iCs/>
          <w:color w:val="767171" w:themeColor="background2" w:themeShade="80"/>
          <w:sz w:val="26"/>
          <w:szCs w:val="26"/>
        </w:rPr>
        <w:t>respecto de</w:t>
      </w:r>
      <w:r w:rsidR="00006F92" w:rsidRPr="0049764F">
        <w:rPr>
          <w:rFonts w:ascii="Calibri" w:hAnsi="Calibri" w:cs="Calibri"/>
          <w:bCs/>
          <w:iCs/>
          <w:color w:val="767171" w:themeColor="background2" w:themeShade="80"/>
          <w:sz w:val="26"/>
          <w:szCs w:val="26"/>
        </w:rPr>
        <w:t xml:space="preserve"> </w:t>
      </w:r>
      <w:r w:rsidRPr="0049764F">
        <w:rPr>
          <w:rFonts w:ascii="Calibri" w:hAnsi="Calibri" w:cs="Calibri"/>
          <w:bCs/>
          <w:iCs/>
          <w:color w:val="767171" w:themeColor="background2" w:themeShade="80"/>
          <w:sz w:val="26"/>
          <w:szCs w:val="26"/>
        </w:rPr>
        <w:t>l</w:t>
      </w:r>
      <w:r w:rsidR="00006F92" w:rsidRPr="0049764F">
        <w:rPr>
          <w:rFonts w:ascii="Calibri" w:hAnsi="Calibri" w:cs="Calibri"/>
          <w:bCs/>
          <w:iCs/>
          <w:color w:val="767171" w:themeColor="background2" w:themeShade="80"/>
          <w:sz w:val="26"/>
          <w:szCs w:val="26"/>
        </w:rPr>
        <w:t>a</w:t>
      </w:r>
      <w:r w:rsidRPr="0049764F">
        <w:rPr>
          <w:rFonts w:ascii="Calibri" w:hAnsi="Calibri" w:cs="Calibri"/>
          <w:bCs/>
          <w:iCs/>
          <w:color w:val="767171" w:themeColor="background2" w:themeShade="80"/>
          <w:sz w:val="26"/>
          <w:szCs w:val="26"/>
        </w:rPr>
        <w:t xml:space="preserve"> </w:t>
      </w:r>
      <w:r w:rsidR="00006F92" w:rsidRPr="0049764F">
        <w:rPr>
          <w:rFonts w:ascii="Calibri" w:hAnsi="Calibri" w:cs="Calibri"/>
          <w:color w:val="767171" w:themeColor="background2" w:themeShade="80"/>
          <w:sz w:val="26"/>
          <w:szCs w:val="26"/>
        </w:rPr>
        <w:t xml:space="preserve">Dirección </w:t>
      </w:r>
      <w:r w:rsidR="009571DB" w:rsidRPr="0049764F">
        <w:rPr>
          <w:rFonts w:ascii="Calibri" w:hAnsi="Calibri" w:cs="Calibri"/>
          <w:color w:val="767171" w:themeColor="background2" w:themeShade="80"/>
          <w:sz w:val="26"/>
          <w:szCs w:val="26"/>
        </w:rPr>
        <w:t xml:space="preserve">General de Gestión </w:t>
      </w:r>
      <w:r w:rsidR="00006F92" w:rsidRPr="0049764F">
        <w:rPr>
          <w:rFonts w:ascii="Calibri" w:hAnsi="Calibri" w:cs="Calibri"/>
          <w:color w:val="767171" w:themeColor="background2" w:themeShade="80"/>
          <w:sz w:val="26"/>
          <w:szCs w:val="26"/>
        </w:rPr>
        <w:t>Ambiental</w:t>
      </w:r>
      <w:r w:rsidRPr="0049764F">
        <w:rPr>
          <w:rFonts w:ascii="Calibri" w:hAnsi="Calibri" w:cs="Calibri"/>
          <w:bCs/>
          <w:iCs/>
          <w:color w:val="767171" w:themeColor="background2" w:themeShade="80"/>
          <w:sz w:val="26"/>
          <w:szCs w:val="26"/>
        </w:rPr>
        <w:t xml:space="preserve">. . . . . . . . . . . . . . . . . . . . . . . . . . </w:t>
      </w:r>
      <w:r w:rsidR="0049764F">
        <w:rPr>
          <w:rFonts w:ascii="Calibri" w:hAnsi="Calibri" w:cs="Calibri"/>
          <w:bCs/>
          <w:iCs/>
          <w:color w:val="767171" w:themeColor="background2" w:themeShade="80"/>
          <w:sz w:val="26"/>
          <w:szCs w:val="26"/>
        </w:rPr>
        <w:t xml:space="preserve">. . . . . . . </w:t>
      </w:r>
    </w:p>
    <w:p w:rsidR="00D22CCE" w:rsidRDefault="00D22CCE" w:rsidP="00006F92">
      <w:pPr>
        <w:jc w:val="both"/>
        <w:rPr>
          <w:rFonts w:ascii="Calibri" w:hAnsi="Calibri" w:cs="Calibri"/>
          <w:bCs/>
          <w:iCs/>
          <w:color w:val="767171" w:themeColor="background2" w:themeShade="80"/>
          <w:sz w:val="26"/>
          <w:szCs w:val="26"/>
        </w:rPr>
      </w:pPr>
    </w:p>
    <w:p w:rsidR="0049764F" w:rsidRDefault="00006F92" w:rsidP="0049764F">
      <w:pPr>
        <w:jc w:val="both"/>
        <w:rPr>
          <w:rFonts w:ascii="Calibri" w:hAnsi="Calibri"/>
          <w:color w:val="767171" w:themeColor="background2" w:themeShade="80"/>
          <w:sz w:val="26"/>
          <w:szCs w:val="26"/>
        </w:rPr>
      </w:pPr>
      <w:r>
        <w:rPr>
          <w:rFonts w:ascii="Calibri" w:hAnsi="Calibri" w:cs="Calibri"/>
          <w:bCs/>
          <w:iCs/>
          <w:color w:val="767171" w:themeColor="background2" w:themeShade="80"/>
          <w:sz w:val="26"/>
          <w:szCs w:val="26"/>
        </w:rPr>
        <w:tab/>
        <w:t xml:space="preserve">Resultando </w:t>
      </w:r>
      <w:r w:rsidR="009571DB">
        <w:rPr>
          <w:rFonts w:ascii="Calibri" w:hAnsi="Calibri" w:cs="Calibri"/>
          <w:bCs/>
          <w:iCs/>
          <w:color w:val="767171" w:themeColor="background2" w:themeShade="80"/>
          <w:sz w:val="26"/>
          <w:szCs w:val="26"/>
        </w:rPr>
        <w:t xml:space="preserve">entonces </w:t>
      </w:r>
      <w:r>
        <w:rPr>
          <w:rFonts w:ascii="Calibri" w:hAnsi="Calibri" w:cs="Calibri"/>
          <w:bCs/>
          <w:iCs/>
          <w:color w:val="767171" w:themeColor="background2" w:themeShade="80"/>
          <w:sz w:val="26"/>
          <w:szCs w:val="26"/>
        </w:rPr>
        <w:t xml:space="preserve">procedente </w:t>
      </w:r>
      <w:r w:rsidR="009571DB">
        <w:rPr>
          <w:rFonts w:ascii="Calibri" w:hAnsi="Calibri" w:cs="Calibri"/>
          <w:bCs/>
          <w:iCs/>
          <w:color w:val="767171" w:themeColor="background2" w:themeShade="80"/>
          <w:sz w:val="26"/>
          <w:szCs w:val="26"/>
        </w:rPr>
        <w:t xml:space="preserve">sólo </w:t>
      </w:r>
      <w:r>
        <w:rPr>
          <w:rFonts w:ascii="Calibri" w:hAnsi="Calibri" w:cs="Calibri"/>
          <w:bCs/>
          <w:iCs/>
          <w:color w:val="767171" w:themeColor="background2" w:themeShade="80"/>
          <w:sz w:val="26"/>
          <w:szCs w:val="26"/>
        </w:rPr>
        <w:t>en contra del mandamiento y acta de embargo</w:t>
      </w:r>
      <w:r w:rsidR="0049764F">
        <w:rPr>
          <w:rFonts w:ascii="Calibri" w:hAnsi="Calibri" w:cs="Calibri"/>
          <w:bCs/>
          <w:iCs/>
          <w:color w:val="767171" w:themeColor="background2" w:themeShade="80"/>
          <w:sz w:val="26"/>
          <w:szCs w:val="26"/>
        </w:rPr>
        <w:t xml:space="preserve"> impugnados</w:t>
      </w:r>
      <w:r>
        <w:rPr>
          <w:rFonts w:ascii="Calibri" w:hAnsi="Calibri" w:cs="Calibri"/>
          <w:bCs/>
          <w:iCs/>
          <w:color w:val="767171" w:themeColor="background2" w:themeShade="80"/>
          <w:sz w:val="26"/>
          <w:szCs w:val="26"/>
        </w:rPr>
        <w:t>.</w:t>
      </w:r>
      <w:r w:rsidR="0049764F">
        <w:rPr>
          <w:rFonts w:ascii="Calibri" w:hAnsi="Calibri" w:cs="Calibri"/>
          <w:bCs/>
          <w:iCs/>
          <w:color w:val="767171" w:themeColor="background2" w:themeShade="80"/>
          <w:sz w:val="26"/>
          <w:szCs w:val="26"/>
        </w:rPr>
        <w:t xml:space="preserve"> </w:t>
      </w:r>
      <w:r w:rsidR="0049764F">
        <w:rPr>
          <w:rFonts w:ascii="Calibri" w:hAnsi="Calibri"/>
          <w:color w:val="767171" w:themeColor="background2" w:themeShade="80"/>
          <w:sz w:val="26"/>
          <w:szCs w:val="26"/>
        </w:rPr>
        <w:t xml:space="preserve">. . . . . . . . . . . . . . . . . . . . . . . . . . . . . . . . . . . . . . . . . . . . . . . </w:t>
      </w:r>
    </w:p>
    <w:p w:rsidR="00006F92" w:rsidRPr="00D22CCE" w:rsidRDefault="00006F92" w:rsidP="00006F92">
      <w:pPr>
        <w:jc w:val="both"/>
        <w:rPr>
          <w:rFonts w:ascii="Calibri" w:hAnsi="Calibri" w:cs="Calibri"/>
          <w:bCs/>
          <w:iCs/>
          <w:color w:val="767171" w:themeColor="background2" w:themeShade="80"/>
          <w:sz w:val="26"/>
          <w:szCs w:val="26"/>
        </w:rPr>
      </w:pPr>
    </w:p>
    <w:p w:rsidR="00D22CCE" w:rsidRPr="00D22CCE" w:rsidRDefault="00D22CCE" w:rsidP="00D22CCE">
      <w:pPr>
        <w:ind w:firstLine="708"/>
        <w:jc w:val="both"/>
        <w:rPr>
          <w:rFonts w:ascii="Calibri" w:hAnsi="Calibri" w:cs="Calibri"/>
          <w:color w:val="767171" w:themeColor="background2" w:themeShade="80"/>
          <w:sz w:val="26"/>
          <w:szCs w:val="26"/>
        </w:rPr>
      </w:pPr>
      <w:r w:rsidRPr="00D22CCE">
        <w:rPr>
          <w:rFonts w:ascii="Calibri" w:hAnsi="Calibri" w:cs="Calibri"/>
          <w:b/>
          <w:bCs/>
          <w:i/>
          <w:iCs/>
          <w:color w:val="767171" w:themeColor="background2" w:themeShade="80"/>
          <w:sz w:val="26"/>
          <w:szCs w:val="26"/>
        </w:rPr>
        <w:t>QUINTO</w:t>
      </w:r>
      <w:r w:rsidRPr="00D22CCE">
        <w:rPr>
          <w:rFonts w:ascii="Calibri" w:hAnsi="Calibri" w:cs="Calibri"/>
          <w:bCs/>
          <w:iCs/>
          <w:color w:val="767171" w:themeColor="background2" w:themeShade="80"/>
          <w:sz w:val="26"/>
          <w:szCs w:val="26"/>
        </w:rPr>
        <w:t xml:space="preserve">.- Previamente al análisis del planteamiento de fondo formulado por </w:t>
      </w:r>
      <w:r w:rsidR="00DD0647">
        <w:rPr>
          <w:rFonts w:ascii="Calibri" w:hAnsi="Calibri" w:cs="Calibri"/>
          <w:bCs/>
          <w:iCs/>
          <w:color w:val="767171" w:themeColor="background2" w:themeShade="80"/>
          <w:sz w:val="26"/>
          <w:szCs w:val="26"/>
        </w:rPr>
        <w:t>e</w:t>
      </w:r>
      <w:r w:rsidRPr="00D22CCE">
        <w:rPr>
          <w:rFonts w:ascii="Calibri" w:hAnsi="Calibri" w:cs="Calibri"/>
          <w:bCs/>
          <w:iCs/>
          <w:color w:val="767171" w:themeColor="background2" w:themeShade="80"/>
          <w:sz w:val="26"/>
          <w:szCs w:val="26"/>
        </w:rPr>
        <w:t xml:space="preserve">l </w:t>
      </w:r>
      <w:proofErr w:type="spellStart"/>
      <w:r w:rsidRPr="00D22CCE">
        <w:rPr>
          <w:rFonts w:ascii="Calibri" w:hAnsi="Calibri" w:cs="Calibri"/>
          <w:bCs/>
          <w:iCs/>
          <w:color w:val="767171" w:themeColor="background2" w:themeShade="80"/>
          <w:sz w:val="26"/>
          <w:szCs w:val="26"/>
        </w:rPr>
        <w:t>promovente</w:t>
      </w:r>
      <w:proofErr w:type="spellEnd"/>
      <w:r w:rsidRPr="00D22CCE">
        <w:rPr>
          <w:rFonts w:ascii="Calibri" w:hAnsi="Calibri" w:cs="Calibri"/>
          <w:bCs/>
          <w:iCs/>
          <w:color w:val="767171" w:themeColor="background2" w:themeShade="80"/>
          <w:sz w:val="26"/>
          <w:szCs w:val="26"/>
        </w:rPr>
        <w:t>; es</w:t>
      </w:r>
      <w:r w:rsidRPr="00D22CC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r w:rsidRPr="00D22CCE">
        <w:rPr>
          <w:rFonts w:ascii="Calibri" w:hAnsi="Calibri" w:cs="Calibri"/>
          <w:color w:val="767171" w:themeColor="background2" w:themeShade="80"/>
          <w:sz w:val="26"/>
          <w:szCs w:val="26"/>
        </w:rPr>
        <w:lastRenderedPageBreak/>
        <w:t xml:space="preserve">para el Estado y los Municipios de Guanajuato, procede a fijar, clara y precisamente, los puntos controvertidos en el presente proceso administrativo. . </w:t>
      </w:r>
    </w:p>
    <w:p w:rsidR="00D22CCE" w:rsidRPr="00D22CCE" w:rsidRDefault="00D22CCE" w:rsidP="00D22CCE">
      <w:pPr>
        <w:ind w:firstLine="708"/>
        <w:jc w:val="both"/>
        <w:rPr>
          <w:rFonts w:ascii="Calibri" w:hAnsi="Calibri" w:cs="Calibri"/>
          <w:color w:val="767171" w:themeColor="background2" w:themeShade="80"/>
          <w:sz w:val="26"/>
          <w:szCs w:val="26"/>
        </w:rPr>
      </w:pPr>
    </w:p>
    <w:p w:rsidR="0049764F" w:rsidRDefault="00D22CCE" w:rsidP="00D22CCE">
      <w:pPr>
        <w:pStyle w:val="Sangra3detindependiente"/>
        <w:ind w:firstLine="0"/>
        <w:rPr>
          <w:rFonts w:ascii="Calibri" w:hAnsi="Calibri" w:cs="Calibri"/>
          <w:color w:val="767171" w:themeColor="background2" w:themeShade="80"/>
          <w:sz w:val="26"/>
          <w:szCs w:val="26"/>
        </w:rPr>
      </w:pPr>
      <w:r w:rsidRPr="00D22CCE">
        <w:rPr>
          <w:rFonts w:ascii="Calibri" w:hAnsi="Calibri" w:cs="Calibri"/>
          <w:color w:val="767171" w:themeColor="background2" w:themeShade="80"/>
          <w:sz w:val="26"/>
          <w:szCs w:val="26"/>
        </w:rPr>
        <w:t xml:space="preserve">           De lo expuesto por </w:t>
      </w:r>
      <w:r w:rsidR="00DD0647">
        <w:rPr>
          <w:rFonts w:ascii="Calibri" w:hAnsi="Calibri" w:cs="Calibri"/>
          <w:color w:val="767171" w:themeColor="background2" w:themeShade="80"/>
          <w:sz w:val="26"/>
          <w:szCs w:val="26"/>
        </w:rPr>
        <w:t>e</w:t>
      </w:r>
      <w:r w:rsidRPr="00D22CCE">
        <w:rPr>
          <w:rFonts w:ascii="Calibri" w:hAnsi="Calibri" w:cs="Calibri"/>
          <w:color w:val="767171" w:themeColor="background2" w:themeShade="80"/>
          <w:sz w:val="26"/>
          <w:szCs w:val="26"/>
        </w:rPr>
        <w:t xml:space="preserve">l justiciable en su escrito de demanda, así como de las constancias que integran la presente causa administrativa; se desprende que </w:t>
      </w:r>
      <w:r w:rsidR="00DD0647">
        <w:rPr>
          <w:rFonts w:ascii="Calibri" w:hAnsi="Calibri" w:cs="Calibri"/>
          <w:color w:val="767171" w:themeColor="background2" w:themeShade="80"/>
          <w:sz w:val="26"/>
          <w:szCs w:val="26"/>
        </w:rPr>
        <w:t xml:space="preserve">en el año 2011 dos mil once, se tramitó un procedimiento administrativo </w:t>
      </w:r>
      <w:r w:rsidR="00105299">
        <w:rPr>
          <w:rFonts w:ascii="Calibri" w:hAnsi="Calibri" w:cs="Calibri"/>
          <w:color w:val="767171" w:themeColor="background2" w:themeShade="80"/>
          <w:sz w:val="26"/>
          <w:szCs w:val="26"/>
        </w:rPr>
        <w:t xml:space="preserve">con número VO/248/2010, </w:t>
      </w:r>
      <w:r w:rsidR="00DD0647">
        <w:rPr>
          <w:rFonts w:ascii="Calibri" w:hAnsi="Calibri" w:cs="Calibri"/>
          <w:color w:val="767171" w:themeColor="background2" w:themeShade="80"/>
          <w:sz w:val="26"/>
          <w:szCs w:val="26"/>
        </w:rPr>
        <w:t>a la persona moral denominada: “</w:t>
      </w:r>
      <w:r w:rsidR="00B410BC">
        <w:rPr>
          <w:rFonts w:ascii="Calibri" w:hAnsi="Calibri" w:cs="Calibri"/>
          <w:i/>
          <w:color w:val="767171" w:themeColor="background2" w:themeShade="80"/>
          <w:sz w:val="26"/>
          <w:szCs w:val="26"/>
        </w:rPr>
        <w:t xml:space="preserve">“Proyectos y Construcciones Plus, S.A. de C.V.” </w:t>
      </w:r>
      <w:r w:rsidR="00B410BC">
        <w:rPr>
          <w:rFonts w:ascii="Calibri" w:hAnsi="Calibri" w:cs="Calibri"/>
          <w:color w:val="767171" w:themeColor="background2" w:themeShade="80"/>
          <w:sz w:val="26"/>
          <w:szCs w:val="26"/>
        </w:rPr>
        <w:t>por parte de l</w:t>
      </w:r>
      <w:r w:rsidR="00B410BC" w:rsidRPr="00B410BC">
        <w:rPr>
          <w:rFonts w:ascii="Calibri" w:hAnsi="Calibri" w:cs="Calibri"/>
          <w:color w:val="767171" w:themeColor="background2" w:themeShade="80"/>
          <w:sz w:val="26"/>
          <w:szCs w:val="26"/>
        </w:rPr>
        <w:t>a</w:t>
      </w:r>
      <w:r w:rsidR="002E12F7">
        <w:rPr>
          <w:rFonts w:ascii="Calibri" w:hAnsi="Calibri" w:cs="Calibri"/>
          <w:color w:val="767171" w:themeColor="background2" w:themeShade="80"/>
          <w:sz w:val="26"/>
          <w:szCs w:val="26"/>
        </w:rPr>
        <w:t xml:space="preserve"> Dirección de Regulación y Cumplimiento Ambiental</w:t>
      </w:r>
      <w:r w:rsidR="0049764F">
        <w:rPr>
          <w:rFonts w:ascii="Calibri" w:hAnsi="Calibri" w:cs="Calibri"/>
          <w:color w:val="767171" w:themeColor="background2" w:themeShade="80"/>
          <w:sz w:val="26"/>
          <w:szCs w:val="26"/>
        </w:rPr>
        <w:t>,</w:t>
      </w:r>
      <w:r w:rsidR="002E12F7">
        <w:rPr>
          <w:rFonts w:ascii="Calibri" w:hAnsi="Calibri" w:cs="Calibri"/>
          <w:color w:val="767171" w:themeColor="background2" w:themeShade="80"/>
          <w:sz w:val="26"/>
          <w:szCs w:val="26"/>
        </w:rPr>
        <w:t xml:space="preserve"> de la Dirección General de Gestión Ambiental de este municipio; </w:t>
      </w:r>
      <w:r w:rsidR="00105299">
        <w:rPr>
          <w:rFonts w:ascii="Calibri" w:hAnsi="Calibri" w:cs="Calibri"/>
          <w:color w:val="767171" w:themeColor="background2" w:themeShade="80"/>
          <w:sz w:val="26"/>
          <w:szCs w:val="26"/>
        </w:rPr>
        <w:t>emitiendo la resolución el día 7 siete de octubre del año 2011 dos mil once, por la que impuso</w:t>
      </w:r>
      <w:r w:rsidR="009571DB">
        <w:rPr>
          <w:rFonts w:ascii="Calibri" w:hAnsi="Calibri" w:cs="Calibri"/>
          <w:color w:val="767171" w:themeColor="background2" w:themeShade="80"/>
          <w:sz w:val="26"/>
          <w:szCs w:val="26"/>
        </w:rPr>
        <w:t xml:space="preserve"> una multa por la cantidad de $</w:t>
      </w:r>
      <w:r w:rsidR="00105299">
        <w:rPr>
          <w:rFonts w:ascii="Calibri" w:hAnsi="Calibri" w:cs="Calibri"/>
          <w:color w:val="767171" w:themeColor="background2" w:themeShade="80"/>
          <w:sz w:val="26"/>
          <w:szCs w:val="26"/>
        </w:rPr>
        <w:t xml:space="preserve">42,525.00 (Cuarenta y dos mil quinientos veinticinco pesos 00/100 Moneda Nacional); al no dar cumplimiento a las condicionantes en las autorizaciones de trasplantes en exterior señaladas en la misma; por lo que al no cubrir el monto del adeudo, se </w:t>
      </w:r>
    </w:p>
    <w:p w:rsidR="0049764F" w:rsidRDefault="0049764F" w:rsidP="0049764F">
      <w:pPr>
        <w:ind w:firstLine="708"/>
        <w:jc w:val="right"/>
        <w:rPr>
          <w:rFonts w:ascii="Calibri" w:hAnsi="Calibri"/>
          <w:b/>
          <w:color w:val="767171" w:themeColor="background2" w:themeShade="80"/>
          <w:sz w:val="26"/>
          <w:szCs w:val="27"/>
        </w:rPr>
      </w:pPr>
      <w:r>
        <w:rPr>
          <w:rFonts w:ascii="Calibri" w:hAnsi="Calibri" w:cs="Calibri"/>
          <w:b/>
          <w:color w:val="767171" w:themeColor="background2" w:themeShade="80"/>
          <w:sz w:val="26"/>
          <w:szCs w:val="26"/>
        </w:rPr>
        <w:t xml:space="preserve">Expediente número </w:t>
      </w:r>
      <w:r>
        <w:rPr>
          <w:rFonts w:ascii="Calibri" w:hAnsi="Calibri"/>
          <w:b/>
          <w:color w:val="767171" w:themeColor="background2" w:themeShade="80"/>
          <w:sz w:val="26"/>
          <w:szCs w:val="27"/>
        </w:rPr>
        <w:t>996/2015-JN</w:t>
      </w:r>
    </w:p>
    <w:p w:rsidR="0049764F" w:rsidRDefault="0049764F" w:rsidP="00D22CCE">
      <w:pPr>
        <w:pStyle w:val="Sangra3detindependiente"/>
        <w:ind w:firstLine="0"/>
        <w:rPr>
          <w:rFonts w:ascii="Calibri" w:hAnsi="Calibri" w:cs="Calibri"/>
          <w:color w:val="767171" w:themeColor="background2" w:themeShade="80"/>
          <w:sz w:val="26"/>
          <w:szCs w:val="26"/>
        </w:rPr>
      </w:pPr>
    </w:p>
    <w:p w:rsidR="00DD0647" w:rsidRDefault="00105299" w:rsidP="00D22CCE">
      <w:pPr>
        <w:pStyle w:val="Sangra3detindependiente"/>
        <w:ind w:firstLine="0"/>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inició por parte de la Dirección de Ejecución, </w:t>
      </w:r>
      <w:r w:rsidR="004552A5">
        <w:rPr>
          <w:rFonts w:ascii="Calibri" w:hAnsi="Calibri" w:cs="Calibri"/>
          <w:color w:val="767171" w:themeColor="background2" w:themeShade="80"/>
          <w:sz w:val="26"/>
          <w:szCs w:val="26"/>
        </w:rPr>
        <w:t>un procedimiento administrativo de ejecución; emitiendo</w:t>
      </w:r>
      <w:r w:rsidR="009571DB">
        <w:rPr>
          <w:rFonts w:ascii="Calibri" w:hAnsi="Calibri" w:cs="Calibri"/>
          <w:color w:val="767171" w:themeColor="background2" w:themeShade="80"/>
          <w:sz w:val="26"/>
          <w:szCs w:val="26"/>
        </w:rPr>
        <w:t xml:space="preserve">, al parecer, el </w:t>
      </w:r>
      <w:r w:rsidR="004552A5">
        <w:rPr>
          <w:rFonts w:ascii="Calibri" w:hAnsi="Calibri" w:cs="Calibri"/>
          <w:color w:val="767171" w:themeColor="background2" w:themeShade="80"/>
          <w:sz w:val="26"/>
          <w:szCs w:val="26"/>
        </w:rPr>
        <w:t xml:space="preserve">10 diez de enero del año 2015 dos mil quince, </w:t>
      </w:r>
      <w:r w:rsidR="0049764F">
        <w:rPr>
          <w:rFonts w:ascii="Calibri" w:hAnsi="Calibri" w:cs="Calibri"/>
          <w:color w:val="767171" w:themeColor="background2" w:themeShade="80"/>
          <w:sz w:val="26"/>
          <w:szCs w:val="26"/>
        </w:rPr>
        <w:t>el mandamiento de embargo;</w:t>
      </w:r>
      <w:r w:rsidR="00052CF0">
        <w:rPr>
          <w:rFonts w:ascii="Calibri" w:hAnsi="Calibri" w:cs="Calibri"/>
          <w:color w:val="767171" w:themeColor="background2" w:themeShade="80"/>
          <w:sz w:val="26"/>
          <w:szCs w:val="26"/>
        </w:rPr>
        <w:t xml:space="preserve"> el cual se dirigió además de la persona moral antes mencionada, al ciudadano </w:t>
      </w:r>
      <w:r w:rsidR="0077448B">
        <w:rPr>
          <w:rFonts w:ascii="Calibri" w:hAnsi="Calibri" w:cs="Calibri"/>
          <w:color w:val="767171" w:themeColor="background2" w:themeShade="80"/>
          <w:sz w:val="26"/>
          <w:szCs w:val="26"/>
        </w:rPr>
        <w:t>*****</w:t>
      </w:r>
      <w:r w:rsidR="00052CF0">
        <w:rPr>
          <w:rFonts w:ascii="Calibri" w:hAnsi="Calibri" w:cs="Calibri"/>
          <w:color w:val="767171" w:themeColor="background2" w:themeShade="80"/>
          <w:sz w:val="26"/>
          <w:szCs w:val="26"/>
        </w:rPr>
        <w:t xml:space="preserve">, propietario del inmueble  ubicado en calle colibríes número 801 ochocientos uno, de la colonia San Isidro de Jerez, de esta ciudad, embargado en dicho procedimiento según se desprende del acta de embargo de fecha 9 nueve de febrero del año </w:t>
      </w:r>
      <w:r w:rsidR="0049764F">
        <w:rPr>
          <w:rFonts w:ascii="Calibri" w:hAnsi="Calibri" w:cs="Calibri"/>
          <w:color w:val="767171" w:themeColor="background2" w:themeShade="80"/>
          <w:sz w:val="26"/>
          <w:szCs w:val="26"/>
        </w:rPr>
        <w:t xml:space="preserve">2015 dos mil quince. . . </w:t>
      </w:r>
    </w:p>
    <w:p w:rsidR="00DD0647" w:rsidRDefault="00DD0647" w:rsidP="00D22CCE">
      <w:pPr>
        <w:pStyle w:val="Sangra3detindependiente"/>
        <w:ind w:firstLine="0"/>
        <w:rPr>
          <w:rFonts w:ascii="Calibri" w:hAnsi="Calibri" w:cs="Calibri"/>
          <w:color w:val="767171" w:themeColor="background2" w:themeShade="80"/>
          <w:sz w:val="26"/>
          <w:szCs w:val="26"/>
        </w:rPr>
      </w:pPr>
    </w:p>
    <w:p w:rsidR="00D22CCE" w:rsidRPr="00D22CCE" w:rsidRDefault="00D22CCE" w:rsidP="00052CF0">
      <w:pPr>
        <w:pStyle w:val="Sangra3detindependiente"/>
        <w:rPr>
          <w:rFonts w:ascii="Calibri" w:hAnsi="Calibri" w:cs="Calibri"/>
          <w:bCs/>
          <w:iCs/>
          <w:color w:val="767171" w:themeColor="background2" w:themeShade="80"/>
          <w:sz w:val="26"/>
          <w:szCs w:val="26"/>
        </w:rPr>
      </w:pPr>
      <w:r w:rsidRPr="00D22CCE">
        <w:rPr>
          <w:rFonts w:ascii="Calibri" w:hAnsi="Calibri" w:cs="Calibri"/>
          <w:bCs/>
          <w:iCs/>
          <w:color w:val="767171" w:themeColor="background2" w:themeShade="80"/>
          <w:sz w:val="26"/>
          <w:szCs w:val="26"/>
        </w:rPr>
        <w:t>Acto</w:t>
      </w:r>
      <w:r w:rsidR="00052CF0">
        <w:rPr>
          <w:rFonts w:ascii="Calibri" w:hAnsi="Calibri" w:cs="Calibri"/>
          <w:bCs/>
          <w:iCs/>
          <w:color w:val="767171" w:themeColor="background2" w:themeShade="80"/>
          <w:sz w:val="26"/>
          <w:szCs w:val="26"/>
        </w:rPr>
        <w:t>s</w:t>
      </w:r>
      <w:r w:rsidRPr="00D22CCE">
        <w:rPr>
          <w:rFonts w:ascii="Calibri" w:hAnsi="Calibri" w:cs="Calibri"/>
          <w:bCs/>
          <w:iCs/>
          <w:color w:val="767171" w:themeColor="background2" w:themeShade="80"/>
          <w:sz w:val="26"/>
          <w:szCs w:val="26"/>
        </w:rPr>
        <w:t xml:space="preserve"> que </w:t>
      </w:r>
      <w:r w:rsidR="004B4AC0">
        <w:rPr>
          <w:rFonts w:ascii="Calibri" w:hAnsi="Calibri" w:cs="Calibri"/>
          <w:bCs/>
          <w:iCs/>
          <w:color w:val="767171" w:themeColor="background2" w:themeShade="80"/>
          <w:sz w:val="26"/>
          <w:szCs w:val="26"/>
        </w:rPr>
        <w:t>e</w:t>
      </w:r>
      <w:r w:rsidRPr="00D22CCE">
        <w:rPr>
          <w:rFonts w:ascii="Calibri" w:hAnsi="Calibri" w:cs="Calibri"/>
          <w:bCs/>
          <w:iCs/>
          <w:color w:val="767171" w:themeColor="background2" w:themeShade="80"/>
          <w:sz w:val="26"/>
          <w:szCs w:val="26"/>
        </w:rPr>
        <w:t xml:space="preserve">l actor, </w:t>
      </w:r>
      <w:r w:rsidR="004B4AC0">
        <w:rPr>
          <w:rFonts w:ascii="Calibri" w:hAnsi="Calibri" w:cs="Calibri"/>
          <w:bCs/>
          <w:iCs/>
          <w:color w:val="767171" w:themeColor="background2" w:themeShade="80"/>
          <w:sz w:val="26"/>
          <w:szCs w:val="26"/>
        </w:rPr>
        <w:t>considera ilegal</w:t>
      </w:r>
      <w:r w:rsidR="009571DB">
        <w:rPr>
          <w:rFonts w:ascii="Calibri" w:hAnsi="Calibri" w:cs="Calibri"/>
          <w:bCs/>
          <w:iCs/>
          <w:color w:val="767171" w:themeColor="background2" w:themeShade="80"/>
          <w:sz w:val="26"/>
          <w:szCs w:val="26"/>
        </w:rPr>
        <w:t>es</w:t>
      </w:r>
      <w:r w:rsidR="004B4AC0">
        <w:rPr>
          <w:rFonts w:ascii="Calibri" w:hAnsi="Calibri" w:cs="Calibri"/>
          <w:bCs/>
          <w:iCs/>
          <w:color w:val="767171" w:themeColor="background2" w:themeShade="80"/>
          <w:sz w:val="26"/>
          <w:szCs w:val="26"/>
        </w:rPr>
        <w:t xml:space="preserve">, porque básicamente, según lo manifestó en su escrito de ampliación de demanda, la resolución emitida por el titular de la </w:t>
      </w:r>
      <w:r w:rsidR="004B4AC0">
        <w:rPr>
          <w:rFonts w:ascii="Calibri" w:hAnsi="Calibri" w:cs="Calibri"/>
          <w:color w:val="767171" w:themeColor="background2" w:themeShade="80"/>
          <w:sz w:val="26"/>
          <w:szCs w:val="26"/>
        </w:rPr>
        <w:t xml:space="preserve">Dirección de Regulación y Cumplimiento Ambiental, se impuso a la persona moral citada y no </w:t>
      </w:r>
      <w:r w:rsidR="009571DB">
        <w:rPr>
          <w:rFonts w:ascii="Calibri" w:hAnsi="Calibri" w:cs="Calibri"/>
          <w:color w:val="767171" w:themeColor="background2" w:themeShade="80"/>
          <w:sz w:val="26"/>
          <w:szCs w:val="26"/>
        </w:rPr>
        <w:t>a su persona</w:t>
      </w:r>
      <w:r w:rsidR="004B4AC0">
        <w:rPr>
          <w:rFonts w:ascii="Calibri" w:hAnsi="Calibri" w:cs="Calibri"/>
          <w:color w:val="767171" w:themeColor="background2" w:themeShade="80"/>
          <w:sz w:val="26"/>
          <w:szCs w:val="26"/>
        </w:rPr>
        <w:t xml:space="preserve">; luego entonces, el procedimiento económico coactivo, debió seguirse a dicha persona moral y no al ciudadano en comento como persona física, pues acreditó ser el propietario del inmueble embargado. . . . . . . . . . . . . . . . . . . . . . . . . . . . . . . . . . . . . . </w:t>
      </w:r>
      <w:r w:rsidR="0049764F">
        <w:rPr>
          <w:rFonts w:ascii="Calibri" w:hAnsi="Calibri" w:cs="Calibri"/>
          <w:color w:val="767171" w:themeColor="background2" w:themeShade="80"/>
          <w:sz w:val="26"/>
          <w:szCs w:val="26"/>
        </w:rPr>
        <w:t xml:space="preserve">. . . . . . . . . . . . . . . . . . . . . </w:t>
      </w:r>
    </w:p>
    <w:p w:rsidR="00D22CCE" w:rsidRPr="00D22CCE" w:rsidRDefault="00D22CCE" w:rsidP="00D22CCE">
      <w:pPr>
        <w:pStyle w:val="Sangra3detindependiente"/>
        <w:ind w:firstLine="0"/>
        <w:rPr>
          <w:rFonts w:ascii="Calibri" w:hAnsi="Calibri" w:cs="Calibri"/>
          <w:b/>
          <w:bCs/>
          <w:iCs/>
          <w:color w:val="767171" w:themeColor="background2" w:themeShade="80"/>
          <w:sz w:val="26"/>
          <w:szCs w:val="26"/>
        </w:rPr>
      </w:pPr>
    </w:p>
    <w:p w:rsidR="004B4AC0" w:rsidRDefault="00D22CCE" w:rsidP="00D22CCE">
      <w:pPr>
        <w:pStyle w:val="Sangra3detindependiente"/>
        <w:rPr>
          <w:rFonts w:ascii="Calibri" w:hAnsi="Calibri" w:cs="Calibri"/>
          <w:i/>
          <w:color w:val="767171" w:themeColor="background2" w:themeShade="80"/>
          <w:sz w:val="26"/>
          <w:szCs w:val="26"/>
        </w:rPr>
      </w:pPr>
      <w:r w:rsidRPr="0049764F">
        <w:rPr>
          <w:rFonts w:ascii="Calibri" w:hAnsi="Calibri" w:cs="Calibri"/>
          <w:bCs/>
          <w:iCs/>
          <w:color w:val="767171" w:themeColor="background2" w:themeShade="80"/>
          <w:sz w:val="26"/>
          <w:szCs w:val="26"/>
        </w:rPr>
        <w:t>Por su parte</w:t>
      </w:r>
      <w:r w:rsidR="009571DB" w:rsidRPr="0049764F">
        <w:rPr>
          <w:rFonts w:ascii="Calibri" w:hAnsi="Calibri" w:cs="Calibri"/>
          <w:bCs/>
          <w:iCs/>
          <w:color w:val="767171" w:themeColor="background2" w:themeShade="80"/>
          <w:sz w:val="26"/>
          <w:szCs w:val="26"/>
        </w:rPr>
        <w:t>, Dirección de Ejecución</w:t>
      </w:r>
      <w:r w:rsidR="004B4AC0" w:rsidRPr="0049764F">
        <w:rPr>
          <w:rFonts w:ascii="Calibri" w:hAnsi="Calibri" w:cs="Calibri"/>
          <w:bCs/>
          <w:iCs/>
          <w:color w:val="767171" w:themeColor="background2" w:themeShade="80"/>
          <w:sz w:val="26"/>
          <w:szCs w:val="26"/>
        </w:rPr>
        <w:t xml:space="preserve">, </w:t>
      </w:r>
      <w:r w:rsidR="004B4AC0">
        <w:rPr>
          <w:rFonts w:ascii="Calibri" w:hAnsi="Calibri" w:cs="Calibri"/>
          <w:bCs/>
          <w:iCs/>
          <w:color w:val="767171" w:themeColor="background2" w:themeShade="80"/>
          <w:sz w:val="26"/>
          <w:szCs w:val="26"/>
        </w:rPr>
        <w:t xml:space="preserve">al no haber dado </w:t>
      </w:r>
      <w:r w:rsidRPr="00D22CCE">
        <w:rPr>
          <w:rFonts w:ascii="Calibri" w:hAnsi="Calibri" w:cs="Calibri"/>
          <w:bCs/>
          <w:iCs/>
          <w:color w:val="767171" w:themeColor="background2" w:themeShade="80"/>
          <w:sz w:val="26"/>
          <w:szCs w:val="26"/>
        </w:rPr>
        <w:t xml:space="preserve">contestación </w:t>
      </w:r>
      <w:r w:rsidR="004B4AC0">
        <w:rPr>
          <w:rFonts w:ascii="Calibri" w:hAnsi="Calibri" w:cs="Calibri"/>
          <w:bCs/>
          <w:iCs/>
          <w:color w:val="767171" w:themeColor="background2" w:themeShade="80"/>
          <w:sz w:val="26"/>
          <w:szCs w:val="26"/>
        </w:rPr>
        <w:t xml:space="preserve">a la </w:t>
      </w:r>
      <w:r w:rsidRPr="00D22CCE">
        <w:rPr>
          <w:rFonts w:ascii="Calibri" w:hAnsi="Calibri" w:cs="Calibri"/>
          <w:bCs/>
          <w:iCs/>
          <w:color w:val="767171" w:themeColor="background2" w:themeShade="80"/>
          <w:sz w:val="26"/>
          <w:szCs w:val="26"/>
        </w:rPr>
        <w:t>demanda,</w:t>
      </w:r>
      <w:r w:rsidR="004B4AC0">
        <w:rPr>
          <w:rFonts w:ascii="Calibri" w:hAnsi="Calibri" w:cs="Calibri"/>
          <w:bCs/>
          <w:iCs/>
          <w:color w:val="767171" w:themeColor="background2" w:themeShade="80"/>
          <w:sz w:val="26"/>
          <w:szCs w:val="26"/>
        </w:rPr>
        <w:t xml:space="preserve"> ni a su ampliación, </w:t>
      </w:r>
      <w:r w:rsidRPr="00D22CCE">
        <w:rPr>
          <w:rFonts w:ascii="Calibri" w:hAnsi="Calibri" w:cs="Calibri"/>
          <w:bCs/>
          <w:iCs/>
          <w:color w:val="767171" w:themeColor="background2" w:themeShade="80"/>
          <w:sz w:val="26"/>
          <w:szCs w:val="26"/>
        </w:rPr>
        <w:t xml:space="preserve"> </w:t>
      </w:r>
      <w:r w:rsidR="004B4AC0">
        <w:rPr>
          <w:rFonts w:ascii="Calibri" w:hAnsi="Calibri" w:cs="Calibri"/>
          <w:bCs/>
          <w:iCs/>
          <w:color w:val="767171" w:themeColor="background2" w:themeShade="80"/>
          <w:sz w:val="26"/>
          <w:szCs w:val="26"/>
        </w:rPr>
        <w:t>no expus</w:t>
      </w:r>
      <w:r w:rsidR="009571DB">
        <w:rPr>
          <w:rFonts w:ascii="Calibri" w:hAnsi="Calibri" w:cs="Calibri"/>
          <w:bCs/>
          <w:iCs/>
          <w:color w:val="767171" w:themeColor="background2" w:themeShade="80"/>
          <w:sz w:val="26"/>
          <w:szCs w:val="26"/>
        </w:rPr>
        <w:t>o</w:t>
      </w:r>
      <w:r w:rsidR="004B4AC0">
        <w:rPr>
          <w:rFonts w:ascii="Calibri" w:hAnsi="Calibri" w:cs="Calibri"/>
          <w:bCs/>
          <w:iCs/>
          <w:color w:val="767171" w:themeColor="background2" w:themeShade="80"/>
          <w:sz w:val="26"/>
          <w:szCs w:val="26"/>
        </w:rPr>
        <w:t xml:space="preserve"> argumento alguno para sostener la legalidad de su actuación; por lo que</w:t>
      </w:r>
      <w:r w:rsidR="004B4AC0">
        <w:rPr>
          <w:rFonts w:ascii="Calibri" w:hAnsi="Calibri" w:cs="Calibri"/>
          <w:color w:val="767171" w:themeColor="background2" w:themeShade="80"/>
          <w:sz w:val="26"/>
          <w:szCs w:val="26"/>
        </w:rPr>
        <w:t xml:space="preserve"> se tienen por ciertos los hechos que de manera precisa le atribuye</w:t>
      </w:r>
      <w:r w:rsidR="009571DB">
        <w:rPr>
          <w:rFonts w:ascii="Calibri" w:hAnsi="Calibri" w:cs="Calibri"/>
          <w:color w:val="767171" w:themeColor="background2" w:themeShade="80"/>
          <w:sz w:val="26"/>
          <w:szCs w:val="26"/>
        </w:rPr>
        <w:t xml:space="preserve"> el justiciable</w:t>
      </w:r>
      <w:r w:rsidR="004B4AC0">
        <w:rPr>
          <w:rFonts w:ascii="Calibri" w:hAnsi="Calibri" w:cs="Calibri"/>
          <w:color w:val="767171" w:themeColor="background2" w:themeShade="80"/>
          <w:sz w:val="26"/>
          <w:szCs w:val="26"/>
        </w:rPr>
        <w:t xml:space="preserve">, como lo es la emisión ilegal del procedimiento económico coactivo en contra del ciudadano </w:t>
      </w:r>
      <w:r w:rsidR="0077448B">
        <w:rPr>
          <w:rFonts w:ascii="Calibri" w:hAnsi="Calibri" w:cs="Calibri"/>
          <w:color w:val="767171" w:themeColor="background2" w:themeShade="80"/>
          <w:sz w:val="26"/>
          <w:szCs w:val="26"/>
        </w:rPr>
        <w:t>*****</w:t>
      </w:r>
      <w:r w:rsidR="004B4AC0">
        <w:rPr>
          <w:rFonts w:ascii="Calibri" w:hAnsi="Calibri" w:cs="Calibri"/>
          <w:color w:val="767171" w:themeColor="background2" w:themeShade="80"/>
          <w:sz w:val="26"/>
          <w:szCs w:val="26"/>
        </w:rPr>
        <w:t xml:space="preserve">, cuando de la resolución se desprende que la multa se impuso a </w:t>
      </w:r>
      <w:r w:rsidR="0049764F">
        <w:rPr>
          <w:rFonts w:ascii="Calibri" w:hAnsi="Calibri" w:cs="Calibri"/>
          <w:color w:val="767171" w:themeColor="background2" w:themeShade="80"/>
          <w:sz w:val="26"/>
          <w:szCs w:val="26"/>
        </w:rPr>
        <w:t xml:space="preserve">la persona moral denominada </w:t>
      </w:r>
      <w:r w:rsidR="004B4AC0">
        <w:rPr>
          <w:rFonts w:ascii="Calibri" w:hAnsi="Calibri" w:cs="Calibri"/>
          <w:i/>
          <w:color w:val="767171" w:themeColor="background2" w:themeShade="80"/>
          <w:sz w:val="26"/>
          <w:szCs w:val="26"/>
        </w:rPr>
        <w:t xml:space="preserve">“Proyectos y Construcciones Plus, S.A. de C.V.”. </w:t>
      </w:r>
      <w:r w:rsidR="0049764F">
        <w:rPr>
          <w:rFonts w:ascii="Calibri" w:hAnsi="Calibri" w:cs="Calibri"/>
          <w:i/>
          <w:color w:val="767171" w:themeColor="background2" w:themeShade="80"/>
          <w:sz w:val="26"/>
          <w:szCs w:val="26"/>
        </w:rPr>
        <w:t xml:space="preserve">. . . . . </w:t>
      </w:r>
    </w:p>
    <w:p w:rsidR="004B4AC0" w:rsidRDefault="004B4AC0" w:rsidP="00006F92">
      <w:pPr>
        <w:pStyle w:val="Sangra3detindependiente"/>
        <w:ind w:firstLine="0"/>
        <w:rPr>
          <w:rFonts w:ascii="Calibri" w:hAnsi="Calibri" w:cs="Calibri"/>
          <w:color w:val="767171" w:themeColor="background2" w:themeShade="80"/>
          <w:sz w:val="26"/>
          <w:szCs w:val="26"/>
        </w:rPr>
      </w:pPr>
    </w:p>
    <w:p w:rsidR="00D22CCE" w:rsidRDefault="004B4AC0" w:rsidP="00D22CCE">
      <w:pPr>
        <w:pStyle w:val="Sangra3detindependiente"/>
        <w:rPr>
          <w:rFonts w:ascii="Calibri" w:hAnsi="Calibri" w:cs="Calibri"/>
          <w:color w:val="767171" w:themeColor="background2" w:themeShade="80"/>
          <w:sz w:val="26"/>
          <w:szCs w:val="26"/>
        </w:rPr>
      </w:pPr>
      <w:r w:rsidRPr="004B4AC0">
        <w:rPr>
          <w:rFonts w:ascii="Calibri" w:hAnsi="Calibri" w:cs="Calibri"/>
          <w:color w:val="767171" w:themeColor="background2" w:themeShade="80"/>
          <w:sz w:val="26"/>
          <w:szCs w:val="26"/>
        </w:rPr>
        <w:t>Ello de conformidad con lo dispuesto en el artículo 2</w:t>
      </w:r>
      <w:r w:rsidR="001159FD">
        <w:rPr>
          <w:rFonts w:ascii="Calibri" w:hAnsi="Calibri" w:cs="Calibri"/>
          <w:color w:val="767171" w:themeColor="background2" w:themeShade="80"/>
          <w:sz w:val="26"/>
          <w:szCs w:val="26"/>
        </w:rPr>
        <w:t>7</w:t>
      </w:r>
      <w:r w:rsidRPr="004B4AC0">
        <w:rPr>
          <w:rFonts w:ascii="Calibri" w:hAnsi="Calibri" w:cs="Calibri"/>
          <w:color w:val="767171" w:themeColor="background2" w:themeShade="80"/>
          <w:sz w:val="26"/>
          <w:szCs w:val="26"/>
        </w:rPr>
        <w:t>9 del Código de Proce</w:t>
      </w:r>
      <w:r>
        <w:rPr>
          <w:rFonts w:ascii="Calibri" w:hAnsi="Calibri" w:cs="Calibri"/>
          <w:color w:val="767171" w:themeColor="background2" w:themeShade="80"/>
          <w:sz w:val="26"/>
          <w:szCs w:val="26"/>
        </w:rPr>
        <w:t>d</w:t>
      </w:r>
      <w:r w:rsidRPr="004B4AC0">
        <w:rPr>
          <w:rFonts w:ascii="Calibri" w:hAnsi="Calibri" w:cs="Calibri"/>
          <w:color w:val="767171" w:themeColor="background2" w:themeShade="80"/>
          <w:sz w:val="26"/>
          <w:szCs w:val="26"/>
        </w:rPr>
        <w:t>imiento y Justicia Administrativa</w:t>
      </w:r>
      <w:r w:rsidR="001159FD">
        <w:rPr>
          <w:rFonts w:ascii="Calibri" w:hAnsi="Calibri" w:cs="Calibri"/>
          <w:color w:val="767171" w:themeColor="background2" w:themeShade="80"/>
          <w:sz w:val="26"/>
          <w:szCs w:val="26"/>
        </w:rPr>
        <w:t xml:space="preserve"> para el Estado y los Municipios de Guanajuato</w:t>
      </w:r>
      <w:r w:rsidRPr="004B4AC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en su tercer párrafo</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w:t>
      </w:r>
      <w:r w:rsidR="00D22CCE" w:rsidRPr="00D22CCE">
        <w:rPr>
          <w:rFonts w:ascii="Calibri" w:hAnsi="Calibri" w:cs="Calibri"/>
          <w:bCs/>
          <w:iCs/>
          <w:color w:val="767171" w:themeColor="background2" w:themeShade="80"/>
          <w:sz w:val="26"/>
          <w:szCs w:val="26"/>
        </w:rPr>
        <w:t xml:space="preserve">. </w:t>
      </w:r>
      <w:r w:rsidR="00D22CCE" w:rsidRPr="00D22CCE">
        <w:rPr>
          <w:rFonts w:ascii="Calibri" w:hAnsi="Calibri" w:cs="Calibri"/>
          <w:color w:val="767171" w:themeColor="background2" w:themeShade="80"/>
          <w:sz w:val="26"/>
          <w:szCs w:val="26"/>
        </w:rPr>
        <w:t xml:space="preserve">. . . . . . . . . . . . . . . </w:t>
      </w:r>
      <w:r w:rsidR="001159FD">
        <w:rPr>
          <w:rFonts w:ascii="Calibri" w:hAnsi="Calibri" w:cs="Calibri"/>
          <w:color w:val="767171" w:themeColor="background2" w:themeShade="80"/>
          <w:sz w:val="26"/>
          <w:szCs w:val="26"/>
        </w:rPr>
        <w:t xml:space="preserve">. . . . . . . . . . . . . . . . . . . . . . . . </w:t>
      </w:r>
    </w:p>
    <w:p w:rsidR="00D22CCE" w:rsidRPr="00D22CCE" w:rsidRDefault="00D22CCE" w:rsidP="00EB4E84">
      <w:pPr>
        <w:pStyle w:val="Sangra3detindependiente"/>
        <w:ind w:firstLine="0"/>
        <w:rPr>
          <w:rFonts w:ascii="Calibri" w:hAnsi="Calibri" w:cs="Calibri"/>
          <w:bCs/>
          <w:iCs/>
          <w:color w:val="767171" w:themeColor="background2" w:themeShade="80"/>
          <w:sz w:val="26"/>
          <w:szCs w:val="26"/>
        </w:rPr>
      </w:pPr>
    </w:p>
    <w:p w:rsidR="00EB4E84" w:rsidRDefault="00D22CCE" w:rsidP="00EB4E84">
      <w:pPr>
        <w:ind w:firstLine="708"/>
        <w:jc w:val="both"/>
        <w:rPr>
          <w:rFonts w:ascii="Calibri" w:hAnsi="Calibri" w:cs="Calibri"/>
          <w:color w:val="767171" w:themeColor="background2" w:themeShade="80"/>
          <w:sz w:val="26"/>
          <w:szCs w:val="26"/>
        </w:rPr>
      </w:pPr>
      <w:r w:rsidRPr="00D22CCE">
        <w:rPr>
          <w:rFonts w:ascii="Calibri" w:hAnsi="Calibri" w:cs="Calibri"/>
          <w:bCs/>
          <w:iCs/>
          <w:color w:val="767171" w:themeColor="background2" w:themeShade="80"/>
          <w:sz w:val="26"/>
          <w:szCs w:val="26"/>
        </w:rPr>
        <w:t xml:space="preserve">Así pues, </w:t>
      </w:r>
      <w:r w:rsidRPr="00D22CCE">
        <w:rPr>
          <w:rFonts w:ascii="Calibri" w:hAnsi="Calibri" w:cs="Calibri"/>
          <w:color w:val="767171" w:themeColor="background2" w:themeShade="80"/>
          <w:sz w:val="26"/>
          <w:szCs w:val="26"/>
        </w:rPr>
        <w:t xml:space="preserve">la </w:t>
      </w:r>
      <w:r w:rsidRPr="00D22CCE">
        <w:rPr>
          <w:rFonts w:ascii="Calibri" w:hAnsi="Calibri" w:cs="Calibri"/>
          <w:i/>
          <w:color w:val="767171" w:themeColor="background2" w:themeShade="80"/>
          <w:sz w:val="26"/>
          <w:szCs w:val="26"/>
        </w:rPr>
        <w:t>“</w:t>
      </w:r>
      <w:proofErr w:type="spellStart"/>
      <w:r w:rsidRPr="00D22CCE">
        <w:rPr>
          <w:rFonts w:ascii="Calibri" w:hAnsi="Calibri" w:cs="Calibri"/>
          <w:i/>
          <w:color w:val="767171" w:themeColor="background2" w:themeShade="80"/>
          <w:sz w:val="26"/>
          <w:szCs w:val="26"/>
        </w:rPr>
        <w:t>litis</w:t>
      </w:r>
      <w:proofErr w:type="spellEnd"/>
      <w:r w:rsidRPr="00D22CCE">
        <w:rPr>
          <w:rFonts w:ascii="Calibri" w:hAnsi="Calibri" w:cs="Calibri"/>
          <w:i/>
          <w:color w:val="767171" w:themeColor="background2" w:themeShade="80"/>
          <w:sz w:val="26"/>
          <w:szCs w:val="26"/>
        </w:rPr>
        <w:t>”</w:t>
      </w:r>
      <w:r w:rsidRPr="00D22CCE">
        <w:rPr>
          <w:rFonts w:ascii="Calibri" w:hAnsi="Calibri" w:cs="Calibri"/>
          <w:color w:val="767171" w:themeColor="background2" w:themeShade="80"/>
          <w:sz w:val="26"/>
          <w:szCs w:val="26"/>
        </w:rPr>
        <w:t xml:space="preserve"> planteada se hace consistir en determinar la legalidad o ilegalidad del</w:t>
      </w:r>
      <w:r w:rsidR="00EB4E84">
        <w:rPr>
          <w:rFonts w:ascii="Calibri" w:hAnsi="Calibri" w:cs="Calibri"/>
          <w:color w:val="767171" w:themeColor="background2" w:themeShade="80"/>
          <w:sz w:val="26"/>
          <w:szCs w:val="26"/>
        </w:rPr>
        <w:t xml:space="preserve"> procedimiento administrativo de ejecución instaurado en contra </w:t>
      </w:r>
      <w:r w:rsidR="00EB4E84">
        <w:rPr>
          <w:rFonts w:ascii="Calibri" w:hAnsi="Calibri" w:cs="Calibri"/>
          <w:color w:val="767171" w:themeColor="background2" w:themeShade="80"/>
          <w:sz w:val="26"/>
          <w:szCs w:val="26"/>
        </w:rPr>
        <w:lastRenderedPageBreak/>
        <w:t xml:space="preserve">del ciudadano </w:t>
      </w:r>
      <w:r w:rsidR="0077448B">
        <w:rPr>
          <w:rFonts w:ascii="Calibri" w:hAnsi="Calibri" w:cs="Calibri"/>
          <w:color w:val="767171" w:themeColor="background2" w:themeShade="80"/>
          <w:sz w:val="26"/>
          <w:szCs w:val="26"/>
        </w:rPr>
        <w:t>*****</w:t>
      </w:r>
      <w:r w:rsidR="00EB4E84">
        <w:rPr>
          <w:rFonts w:ascii="Calibri" w:hAnsi="Calibri" w:cs="Calibri"/>
          <w:color w:val="767171" w:themeColor="background2" w:themeShade="80"/>
          <w:sz w:val="26"/>
          <w:szCs w:val="26"/>
        </w:rPr>
        <w:t>, según se advierte del mandamiento y acta de embargo contenido</w:t>
      </w:r>
      <w:r w:rsidR="00A924FA">
        <w:rPr>
          <w:rFonts w:ascii="Calibri" w:hAnsi="Calibri" w:cs="Calibri"/>
          <w:color w:val="767171" w:themeColor="background2" w:themeShade="80"/>
          <w:sz w:val="26"/>
          <w:szCs w:val="26"/>
        </w:rPr>
        <w:t>s</w:t>
      </w:r>
      <w:r w:rsidR="00EB4E84">
        <w:rPr>
          <w:rFonts w:ascii="Calibri" w:hAnsi="Calibri" w:cs="Calibri"/>
          <w:color w:val="767171" w:themeColor="background2" w:themeShade="80"/>
          <w:sz w:val="26"/>
          <w:szCs w:val="26"/>
        </w:rPr>
        <w:t xml:space="preserve"> en autos. . . . . . . . . . . . . . . . . . . . . . . . . .  </w:t>
      </w:r>
      <w:r w:rsidR="0049764F">
        <w:rPr>
          <w:rFonts w:ascii="Calibri" w:hAnsi="Calibri" w:cs="Calibri"/>
          <w:color w:val="767171" w:themeColor="background2" w:themeShade="80"/>
          <w:sz w:val="26"/>
          <w:szCs w:val="26"/>
        </w:rPr>
        <w:t xml:space="preserve">. . . . . . . . . . . </w:t>
      </w:r>
    </w:p>
    <w:p w:rsidR="00D22CCE" w:rsidRPr="00D22CCE" w:rsidRDefault="00D22CCE" w:rsidP="00006F92">
      <w:pPr>
        <w:jc w:val="both"/>
        <w:rPr>
          <w:rFonts w:ascii="Calibri" w:hAnsi="Calibri" w:cs="Calibri"/>
          <w:color w:val="767171" w:themeColor="background2" w:themeShade="80"/>
          <w:sz w:val="22"/>
          <w:szCs w:val="26"/>
        </w:rPr>
      </w:pPr>
    </w:p>
    <w:p w:rsidR="00AF157B" w:rsidRPr="00AF157B" w:rsidRDefault="00D22CCE" w:rsidP="00AF157B">
      <w:pPr>
        <w:pStyle w:val="Textoindependiente"/>
        <w:ind w:firstLine="708"/>
        <w:rPr>
          <w:rFonts w:ascii="Calibri" w:hAnsi="Calibri" w:cs="Calibri"/>
          <w:color w:val="767171" w:themeColor="background2" w:themeShade="80"/>
          <w:sz w:val="26"/>
          <w:szCs w:val="26"/>
        </w:rPr>
      </w:pPr>
      <w:r w:rsidRPr="00D22CCE">
        <w:rPr>
          <w:rFonts w:ascii="Calibri" w:hAnsi="Calibri" w:cs="Calibri"/>
          <w:b/>
          <w:bCs/>
          <w:i/>
          <w:iCs/>
          <w:color w:val="767171" w:themeColor="background2" w:themeShade="80"/>
          <w:sz w:val="26"/>
          <w:szCs w:val="26"/>
        </w:rPr>
        <w:t>SEXTO.-</w:t>
      </w:r>
      <w:r w:rsidR="00A924FA">
        <w:rPr>
          <w:rFonts w:ascii="Calibri" w:hAnsi="Calibri" w:cs="Calibri"/>
          <w:color w:val="767171" w:themeColor="background2" w:themeShade="80"/>
          <w:sz w:val="26"/>
          <w:szCs w:val="26"/>
        </w:rPr>
        <w:t xml:space="preserve"> </w:t>
      </w:r>
      <w:r w:rsidR="00AF157B" w:rsidRPr="00AF157B">
        <w:rPr>
          <w:rFonts w:ascii="Calibri" w:hAnsi="Calibri"/>
          <w:color w:val="767171" w:themeColor="background2" w:themeShade="80"/>
          <w:sz w:val="26"/>
        </w:rPr>
        <w:t xml:space="preserve">No existiendo impedimento legal, se procede al estudio del concepto de impugnación expresado por el demandante, </w:t>
      </w:r>
      <w:r w:rsidR="00AF157B" w:rsidRPr="00AF157B">
        <w:rPr>
          <w:rFonts w:ascii="Calibri" w:hAnsi="Calibri" w:cs="Calibri"/>
          <w:color w:val="767171" w:themeColor="background2" w:themeShade="80"/>
          <w:sz w:val="26"/>
          <w:szCs w:val="26"/>
        </w:rPr>
        <w:t>en contra del mandamiento de embargo emitido en enero del año 2015 dos mil quince, por el Director de Ejecución de este Municipio</w:t>
      </w:r>
      <w:r w:rsidR="00AF157B">
        <w:rPr>
          <w:rFonts w:ascii="Calibri" w:hAnsi="Calibri" w:cs="Calibri"/>
          <w:color w:val="767171" w:themeColor="background2" w:themeShade="80"/>
          <w:sz w:val="26"/>
          <w:szCs w:val="26"/>
        </w:rPr>
        <w:t>, que es el contenido en el escrito de ampliación de demanda</w:t>
      </w:r>
      <w:r w:rsidR="00AF157B" w:rsidRPr="00AF157B">
        <w:rPr>
          <w:rFonts w:ascii="Calibri" w:hAnsi="Calibri"/>
          <w:color w:val="767171" w:themeColor="background2" w:themeShade="80"/>
          <w:sz w:val="26"/>
        </w:rPr>
        <w:t xml:space="preserve">; </w:t>
      </w:r>
      <w:r w:rsidR="00AF157B" w:rsidRPr="00AF157B">
        <w:rPr>
          <w:rFonts w:ascii="Calibri" w:hAnsi="Calibri"/>
          <w:color w:val="767171" w:themeColor="background2" w:themeShade="80"/>
          <w:sz w:val="26"/>
          <w:szCs w:val="26"/>
        </w:rPr>
        <w:t>aplicando el principio de mayor consecuencia anulatoria de la resolución impugnada y que pudiera traer mayor beneficio al justiciable, en concordancia con los principios de congruencia y exhaustividad que deben regir en toda sentencia</w:t>
      </w:r>
      <w:r w:rsidR="00AF157B" w:rsidRPr="00AF157B">
        <w:rPr>
          <w:rFonts w:ascii="Calibri" w:hAnsi="Calibri" w:cs="Calibri"/>
          <w:color w:val="767171" w:themeColor="background2" w:themeShade="80"/>
          <w:sz w:val="26"/>
          <w:szCs w:val="26"/>
        </w:rPr>
        <w:t xml:space="preserve"> </w:t>
      </w:r>
      <w:r w:rsidR="00AF157B">
        <w:rPr>
          <w:rFonts w:ascii="Calibri" w:hAnsi="Calibri" w:cs="Calibri"/>
          <w:color w:val="767171" w:themeColor="background2" w:themeShade="80"/>
          <w:sz w:val="26"/>
          <w:szCs w:val="26"/>
        </w:rPr>
        <w:t xml:space="preserve">. . . . . . . . . . . . . . . . . . . . . . . . .  . . . . . . . . . . . . . . . . . . . . . . . . . . . . </w:t>
      </w:r>
    </w:p>
    <w:p w:rsidR="00AF157B" w:rsidRPr="007A55CF" w:rsidRDefault="00AF157B" w:rsidP="00AF157B">
      <w:pPr>
        <w:ind w:firstLine="708"/>
        <w:jc w:val="both"/>
        <w:rPr>
          <w:rFonts w:ascii="Calibri" w:hAnsi="Calibri"/>
          <w:color w:val="AEAAAA" w:themeColor="background2" w:themeShade="BF"/>
          <w:sz w:val="26"/>
          <w:szCs w:val="27"/>
        </w:rPr>
      </w:pPr>
    </w:p>
    <w:p w:rsidR="00AF157B" w:rsidRPr="00FB6A0F" w:rsidRDefault="00AF157B" w:rsidP="00AF157B">
      <w:pPr>
        <w:ind w:firstLine="708"/>
        <w:jc w:val="both"/>
        <w:rPr>
          <w:rFonts w:ascii="Calibri" w:hAnsi="Calibri"/>
          <w:color w:val="767171" w:themeColor="background2" w:themeShade="80"/>
          <w:sz w:val="26"/>
        </w:rPr>
      </w:pPr>
      <w:r w:rsidRPr="00FB6A0F">
        <w:rPr>
          <w:rFonts w:ascii="Calibri" w:hAnsi="Calibri"/>
          <w:color w:val="767171" w:themeColor="background2" w:themeShade="80"/>
          <w:sz w:val="26"/>
          <w:szCs w:val="27"/>
        </w:rPr>
        <w:t xml:space="preserve">Así pues, </w:t>
      </w:r>
      <w:r w:rsidRPr="00FB6A0F">
        <w:rPr>
          <w:rFonts w:ascii="Calibri" w:hAnsi="Calibri"/>
          <w:color w:val="767171" w:themeColor="background2" w:themeShade="80"/>
          <w:sz w:val="26"/>
        </w:rPr>
        <w:t xml:space="preserve">este Juzgador se avocará al estudio del </w:t>
      </w:r>
      <w:r w:rsidR="00C43461">
        <w:rPr>
          <w:rFonts w:ascii="Calibri" w:hAnsi="Calibri"/>
          <w:color w:val="767171" w:themeColor="background2" w:themeShade="80"/>
          <w:sz w:val="26"/>
        </w:rPr>
        <w:t>señalado</w:t>
      </w:r>
      <w:r w:rsidRPr="00FB6A0F">
        <w:rPr>
          <w:rFonts w:ascii="Calibri" w:hAnsi="Calibri"/>
          <w:color w:val="767171" w:themeColor="background2" w:themeShade="80"/>
          <w:sz w:val="26"/>
        </w:rPr>
        <w:t xml:space="preserve"> concepto de impugnación expresado por el </w:t>
      </w:r>
      <w:proofErr w:type="spellStart"/>
      <w:r w:rsidRPr="00FB6A0F">
        <w:rPr>
          <w:rFonts w:ascii="Calibri" w:hAnsi="Calibri"/>
          <w:color w:val="767171" w:themeColor="background2" w:themeShade="80"/>
          <w:sz w:val="26"/>
        </w:rPr>
        <w:t>enjuiciante</w:t>
      </w:r>
      <w:proofErr w:type="spellEnd"/>
      <w:r w:rsidRPr="00FB6A0F">
        <w:rPr>
          <w:rFonts w:ascii="Calibri" w:hAnsi="Calibri"/>
          <w:color w:val="767171" w:themeColor="background2" w:themeShade="80"/>
          <w:sz w:val="26"/>
        </w:rPr>
        <w:t>, sin necesidad de transcribirlo en su totalidad así como tampoco los restantes</w:t>
      </w:r>
      <w:r w:rsidR="00C43461">
        <w:rPr>
          <w:rFonts w:ascii="Calibri" w:hAnsi="Calibri"/>
          <w:color w:val="767171" w:themeColor="background2" w:themeShade="80"/>
          <w:sz w:val="26"/>
        </w:rPr>
        <w:t xml:space="preserve"> contenidos en su escrito inicial</w:t>
      </w:r>
      <w:r w:rsidRPr="00FB6A0F">
        <w:rPr>
          <w:rFonts w:ascii="Calibri" w:hAnsi="Calibri"/>
          <w:color w:val="767171" w:themeColor="background2" w:themeShade="80"/>
          <w:sz w:val="26"/>
        </w:rPr>
        <w:t xml:space="preserve">; sirviendo para ello el criterio sostenido por la Suprema Corte de Justicia de la Nación, en la siguiente Jurisprudencia: . . . . </w:t>
      </w:r>
      <w:r w:rsidR="00C43461">
        <w:rPr>
          <w:rFonts w:ascii="Calibri" w:hAnsi="Calibri" w:cs="Calibri"/>
          <w:color w:val="767171" w:themeColor="background2" w:themeShade="80"/>
          <w:sz w:val="26"/>
          <w:szCs w:val="26"/>
        </w:rPr>
        <w:t xml:space="preserve">. . . . . . . . . . . . . . . . . . . . . . . . .  . . . </w:t>
      </w:r>
      <w:r w:rsidR="0029531A">
        <w:rPr>
          <w:rFonts w:ascii="Calibri" w:hAnsi="Calibri" w:cs="Calibri"/>
          <w:color w:val="767171" w:themeColor="background2" w:themeShade="80"/>
          <w:sz w:val="26"/>
          <w:szCs w:val="26"/>
        </w:rPr>
        <w:t xml:space="preserve">. . . . </w:t>
      </w:r>
    </w:p>
    <w:p w:rsidR="00AF157B" w:rsidRPr="007A55CF" w:rsidRDefault="00AF157B" w:rsidP="00AF157B">
      <w:pPr>
        <w:rPr>
          <w:color w:val="AEAAAA" w:themeColor="background2" w:themeShade="BF"/>
        </w:rPr>
      </w:pPr>
    </w:p>
    <w:p w:rsidR="00AF157B" w:rsidRPr="00C43461" w:rsidRDefault="00AF157B" w:rsidP="00AF157B">
      <w:pPr>
        <w:pStyle w:val="Ttulo2"/>
        <w:ind w:firstLine="708"/>
        <w:jc w:val="both"/>
        <w:rPr>
          <w:rFonts w:ascii="Calibri" w:hAnsi="Calibri"/>
          <w:b/>
          <w:bCs/>
          <w:color w:val="767171" w:themeColor="background2" w:themeShade="80"/>
          <w:szCs w:val="27"/>
        </w:rPr>
      </w:pPr>
      <w:r w:rsidRPr="00C43461">
        <w:rPr>
          <w:rFonts w:ascii="Calibri" w:hAnsi="Calibri"/>
          <w:i/>
          <w:iCs/>
          <w:color w:val="767171" w:themeColor="background2" w:themeShade="80"/>
          <w:szCs w:val="27"/>
        </w:rPr>
        <w:t>“</w:t>
      </w:r>
      <w:r w:rsidRPr="00C43461">
        <w:rPr>
          <w:rFonts w:ascii="Calibri" w:hAnsi="Calibri"/>
          <w:b/>
          <w:i/>
          <w:iCs/>
          <w:color w:val="767171" w:themeColor="background2" w:themeShade="80"/>
          <w:szCs w:val="27"/>
        </w:rPr>
        <w:t>CONCEPTOS DE VIOLACIÓN. EL JUEZ NO ESTÁ OBLIGADO A TRANSCRIBIRLOS.</w:t>
      </w:r>
      <w:r w:rsidRPr="00C43461">
        <w:rPr>
          <w:rFonts w:ascii="Calibri" w:hAnsi="Calibri"/>
          <w:i/>
          <w:iCs/>
          <w:color w:val="767171" w:themeColor="background2" w:themeShade="80"/>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43461">
        <w:rPr>
          <w:rFonts w:ascii="Calibri" w:hAnsi="Calibri"/>
          <w:i/>
          <w:iCs/>
          <w:color w:val="767171" w:themeColor="background2" w:themeShade="80"/>
          <w:sz w:val="20"/>
          <w:szCs w:val="20"/>
        </w:rPr>
        <w:t>S</w:t>
      </w:r>
      <w:r w:rsidRPr="00C43461">
        <w:rPr>
          <w:rFonts w:ascii="Calibri" w:hAnsi="Calibri"/>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C43461">
        <w:rPr>
          <w:rFonts w:ascii="Calibri" w:hAnsi="Calibri" w:cs="David Transparent"/>
          <w:color w:val="767171" w:themeColor="background2" w:themeShade="80"/>
          <w:sz w:val="20"/>
          <w:szCs w:val="20"/>
        </w:rPr>
        <w:t>Federación</w:t>
      </w:r>
      <w:r w:rsidRPr="00C43461">
        <w:rPr>
          <w:rFonts w:ascii="Calibri" w:hAnsi="Calibri"/>
          <w:color w:val="767171" w:themeColor="background2" w:themeShade="80"/>
          <w:sz w:val="20"/>
          <w:szCs w:val="20"/>
        </w:rPr>
        <w:t xml:space="preserve"> y su Gaceta. VII, Abril de 1998, Tesis: VI.2o. J/129. Página: 599</w:t>
      </w:r>
      <w:r w:rsidRPr="00C43461">
        <w:rPr>
          <w:rFonts w:ascii="Calibri" w:hAnsi="Calibri"/>
          <w:color w:val="767171" w:themeColor="background2" w:themeShade="80"/>
          <w:szCs w:val="27"/>
        </w:rPr>
        <w:t>. . . . . . . . . . . . . . . . . . . . . . . . . . . . . .</w:t>
      </w:r>
    </w:p>
    <w:p w:rsidR="00D22CCE" w:rsidRPr="00D22CCE" w:rsidRDefault="00D22CCE" w:rsidP="00D22CCE">
      <w:pPr>
        <w:pStyle w:val="Sangra3detindependiente"/>
        <w:ind w:firstLine="0"/>
        <w:rPr>
          <w:rFonts w:ascii="Calibri" w:hAnsi="Calibri" w:cs="Calibri"/>
          <w:bCs/>
          <w:iCs/>
          <w:color w:val="767171" w:themeColor="background2" w:themeShade="80"/>
          <w:sz w:val="26"/>
          <w:szCs w:val="26"/>
        </w:rPr>
      </w:pPr>
    </w:p>
    <w:p w:rsidR="00D22CCE" w:rsidRPr="00D22CCE" w:rsidRDefault="00D22CCE" w:rsidP="00D22CCE">
      <w:pPr>
        <w:pStyle w:val="Sangra3detindependiente"/>
        <w:rPr>
          <w:rFonts w:ascii="Calibri" w:hAnsi="Calibri" w:cs="Calibri"/>
          <w:color w:val="767171" w:themeColor="background2" w:themeShade="80"/>
          <w:sz w:val="26"/>
          <w:szCs w:val="26"/>
        </w:rPr>
      </w:pPr>
      <w:r w:rsidRPr="00D22CCE">
        <w:rPr>
          <w:rFonts w:ascii="Calibri" w:hAnsi="Calibri" w:cs="Calibri"/>
          <w:bCs/>
          <w:iCs/>
          <w:color w:val="767171" w:themeColor="background2" w:themeShade="80"/>
          <w:sz w:val="26"/>
          <w:szCs w:val="26"/>
        </w:rPr>
        <w:t>Así las cosas, e</w:t>
      </w:r>
      <w:r w:rsidRPr="00D22CCE">
        <w:rPr>
          <w:rFonts w:ascii="Calibri" w:hAnsi="Calibri" w:cs="Calibri"/>
          <w:color w:val="767171" w:themeColor="background2" w:themeShade="80"/>
          <w:sz w:val="26"/>
          <w:szCs w:val="26"/>
        </w:rPr>
        <w:t xml:space="preserve">n el señalado </w:t>
      </w:r>
      <w:r w:rsidR="00C43461">
        <w:rPr>
          <w:rFonts w:ascii="Calibri" w:hAnsi="Calibri" w:cs="Calibri"/>
          <w:color w:val="767171" w:themeColor="background2" w:themeShade="80"/>
          <w:sz w:val="26"/>
          <w:szCs w:val="26"/>
        </w:rPr>
        <w:t xml:space="preserve">escrito de ampliación de demanda, en el capítulo de </w:t>
      </w:r>
      <w:r w:rsidR="00C43461" w:rsidRPr="00C43461">
        <w:rPr>
          <w:rFonts w:ascii="Calibri" w:hAnsi="Calibri" w:cs="Calibri"/>
          <w:i/>
          <w:color w:val="767171" w:themeColor="background2" w:themeShade="80"/>
          <w:sz w:val="26"/>
          <w:szCs w:val="26"/>
        </w:rPr>
        <w:t>“ANTECEDENTES”</w:t>
      </w:r>
      <w:r w:rsidR="00C43461">
        <w:rPr>
          <w:rFonts w:ascii="Calibri" w:hAnsi="Calibri" w:cs="Calibri"/>
          <w:color w:val="767171" w:themeColor="background2" w:themeShade="80"/>
          <w:sz w:val="26"/>
          <w:szCs w:val="26"/>
        </w:rPr>
        <w:t xml:space="preserve">, el </w:t>
      </w:r>
      <w:r w:rsidRPr="00D22CCE">
        <w:rPr>
          <w:rFonts w:ascii="Calibri" w:hAnsi="Calibri" w:cs="Calibri"/>
          <w:color w:val="767171" w:themeColor="background2" w:themeShade="80"/>
          <w:sz w:val="26"/>
          <w:szCs w:val="26"/>
        </w:rPr>
        <w:t xml:space="preserve">actor manifestó: </w:t>
      </w:r>
      <w:r w:rsidRPr="00D22CCE">
        <w:rPr>
          <w:rFonts w:ascii="Calibri" w:hAnsi="Calibri" w:cs="Calibri"/>
          <w:i/>
          <w:color w:val="767171" w:themeColor="background2" w:themeShade="80"/>
          <w:sz w:val="26"/>
          <w:szCs w:val="26"/>
        </w:rPr>
        <w:t>“</w:t>
      </w:r>
      <w:r w:rsidRPr="0029531A">
        <w:rPr>
          <w:rFonts w:ascii="Calibri" w:hAnsi="Calibri" w:cs="Calibri"/>
          <w:i/>
          <w:color w:val="767171" w:themeColor="background2" w:themeShade="80"/>
          <w:sz w:val="26"/>
          <w:szCs w:val="26"/>
        </w:rPr>
        <w:t>E</w:t>
      </w:r>
      <w:r w:rsidR="00C43461" w:rsidRPr="0029531A">
        <w:rPr>
          <w:rFonts w:ascii="Calibri" w:hAnsi="Calibri" w:cs="Calibri"/>
          <w:i/>
          <w:color w:val="767171" w:themeColor="background2" w:themeShade="80"/>
          <w:sz w:val="26"/>
          <w:szCs w:val="26"/>
        </w:rPr>
        <w:t xml:space="preserve">n </w:t>
      </w:r>
      <w:r w:rsidR="00511FB9" w:rsidRPr="0029531A">
        <w:rPr>
          <w:rFonts w:ascii="Calibri" w:hAnsi="Calibri" w:cs="Calibri"/>
          <w:i/>
          <w:color w:val="767171" w:themeColor="background2" w:themeShade="80"/>
          <w:sz w:val="26"/>
          <w:szCs w:val="26"/>
        </w:rPr>
        <w:t xml:space="preserve">cuanto a </w:t>
      </w:r>
      <w:r w:rsidR="00C43461" w:rsidRPr="0029531A">
        <w:rPr>
          <w:rFonts w:ascii="Calibri" w:hAnsi="Calibri" w:cs="Calibri"/>
          <w:i/>
          <w:color w:val="767171" w:themeColor="background2" w:themeShade="80"/>
          <w:sz w:val="26"/>
          <w:szCs w:val="26"/>
        </w:rPr>
        <w:t xml:space="preserve">la resolución </w:t>
      </w:r>
      <w:r w:rsidR="00511FB9" w:rsidRPr="0029531A">
        <w:rPr>
          <w:rFonts w:ascii="Calibri" w:hAnsi="Calibri" w:cs="Calibri"/>
          <w:i/>
          <w:color w:val="767171" w:themeColor="background2" w:themeShade="80"/>
          <w:sz w:val="26"/>
          <w:szCs w:val="26"/>
        </w:rPr>
        <w:t xml:space="preserve">mediante </w:t>
      </w:r>
      <w:r w:rsidR="00C43461" w:rsidRPr="0029531A">
        <w:rPr>
          <w:rFonts w:ascii="Calibri" w:hAnsi="Calibri" w:cs="Calibri"/>
          <w:i/>
          <w:color w:val="767171" w:themeColor="background2" w:themeShade="80"/>
          <w:sz w:val="26"/>
          <w:szCs w:val="26"/>
        </w:rPr>
        <w:t xml:space="preserve">la </w:t>
      </w:r>
      <w:r w:rsidR="00C43461">
        <w:rPr>
          <w:rFonts w:ascii="Calibri" w:hAnsi="Calibri" w:cs="Calibri"/>
          <w:i/>
          <w:color w:val="767171" w:themeColor="background2" w:themeShade="80"/>
          <w:sz w:val="26"/>
          <w:szCs w:val="26"/>
        </w:rPr>
        <w:t xml:space="preserve">cual se </w:t>
      </w:r>
      <w:r w:rsidR="00511FB9">
        <w:rPr>
          <w:rFonts w:ascii="Calibri" w:hAnsi="Calibri" w:cs="Calibri"/>
          <w:i/>
          <w:color w:val="767171" w:themeColor="background2" w:themeShade="80"/>
          <w:sz w:val="26"/>
          <w:szCs w:val="26"/>
        </w:rPr>
        <w:t>impone</w:t>
      </w:r>
      <w:r w:rsidR="00C43461">
        <w:rPr>
          <w:rFonts w:ascii="Calibri" w:hAnsi="Calibri" w:cs="Calibri"/>
          <w:i/>
          <w:color w:val="767171" w:themeColor="background2" w:themeShade="80"/>
          <w:sz w:val="26"/>
          <w:szCs w:val="26"/>
        </w:rPr>
        <w:t xml:space="preserve"> la multa</w:t>
      </w:r>
      <w:r w:rsidR="00511FB9">
        <w:rPr>
          <w:rFonts w:ascii="Calibri" w:hAnsi="Calibri" w:cs="Calibri"/>
          <w:i/>
          <w:color w:val="767171" w:themeColor="background2" w:themeShade="80"/>
          <w:sz w:val="26"/>
          <w:szCs w:val="26"/>
        </w:rPr>
        <w:t>,</w:t>
      </w:r>
      <w:r w:rsidR="00C43461">
        <w:rPr>
          <w:rFonts w:ascii="Calibri" w:hAnsi="Calibri" w:cs="Calibri"/>
          <w:i/>
          <w:color w:val="767171" w:themeColor="background2" w:themeShade="80"/>
          <w:sz w:val="26"/>
          <w:szCs w:val="26"/>
        </w:rPr>
        <w:t xml:space="preserve"> es de manifestarse que la misma se determinó </w:t>
      </w:r>
      <w:r w:rsidR="00511FB9">
        <w:rPr>
          <w:rFonts w:ascii="Calibri" w:hAnsi="Calibri" w:cs="Calibri"/>
          <w:i/>
          <w:color w:val="767171" w:themeColor="background2" w:themeShade="80"/>
          <w:sz w:val="26"/>
          <w:szCs w:val="26"/>
        </w:rPr>
        <w:t>a</w:t>
      </w:r>
      <w:r w:rsidR="00C43461">
        <w:rPr>
          <w:rFonts w:ascii="Calibri" w:hAnsi="Calibri" w:cs="Calibri"/>
          <w:i/>
          <w:color w:val="767171" w:themeColor="background2" w:themeShade="80"/>
          <w:sz w:val="26"/>
          <w:szCs w:val="26"/>
        </w:rPr>
        <w:t xml:space="preserve"> cargo de la persona moral PROYECTOS Y CONSTRUCCIONES PLUS, S.A. DE C.V., por tanto el cobro y señalamiento de bienes debe ser sobre dicha persona moral y no a cargo del suscrito…” </w:t>
      </w:r>
      <w:r w:rsidRPr="00D22CCE">
        <w:rPr>
          <w:rFonts w:ascii="Calibri" w:hAnsi="Calibri" w:cs="Calibri"/>
          <w:color w:val="767171" w:themeColor="background2" w:themeShade="80"/>
          <w:sz w:val="26"/>
          <w:szCs w:val="26"/>
        </w:rPr>
        <w:t xml:space="preserve">señalando </w:t>
      </w:r>
      <w:r w:rsidR="00C43461">
        <w:rPr>
          <w:rFonts w:ascii="Calibri" w:hAnsi="Calibri" w:cs="Calibri"/>
          <w:color w:val="767171" w:themeColor="background2" w:themeShade="80"/>
          <w:sz w:val="26"/>
          <w:szCs w:val="26"/>
        </w:rPr>
        <w:t>que resulta ilegal que se embarguen bienes de su propiedad , para lo que no existe razón alguna</w:t>
      </w:r>
      <w:r w:rsidRPr="00D22CCE">
        <w:rPr>
          <w:rFonts w:ascii="Calibri" w:hAnsi="Calibri" w:cs="Calibri"/>
          <w:color w:val="767171" w:themeColor="background2" w:themeShade="80"/>
          <w:sz w:val="26"/>
          <w:szCs w:val="26"/>
        </w:rPr>
        <w:t xml:space="preserve">. . . . . . . . </w:t>
      </w:r>
      <w:r w:rsidR="0029531A">
        <w:rPr>
          <w:rFonts w:ascii="Calibri" w:hAnsi="Calibri" w:cs="Calibri"/>
          <w:color w:val="767171" w:themeColor="background2" w:themeShade="80"/>
          <w:sz w:val="26"/>
          <w:szCs w:val="26"/>
        </w:rPr>
        <w:t>.</w:t>
      </w:r>
    </w:p>
    <w:p w:rsidR="00D22CCE" w:rsidRPr="00D22CCE" w:rsidRDefault="00D22CCE" w:rsidP="00D22CCE">
      <w:pPr>
        <w:pStyle w:val="Sangra3detindependiente"/>
        <w:ind w:firstLine="0"/>
        <w:rPr>
          <w:rFonts w:ascii="Calibri" w:hAnsi="Calibri" w:cs="Calibri"/>
          <w:bCs/>
          <w:iCs/>
          <w:color w:val="767171" w:themeColor="background2" w:themeShade="80"/>
          <w:sz w:val="26"/>
          <w:szCs w:val="26"/>
        </w:rPr>
      </w:pPr>
    </w:p>
    <w:p w:rsidR="00D22CCE" w:rsidRPr="00D22CCE" w:rsidRDefault="00D22CCE" w:rsidP="00D22CCE">
      <w:pPr>
        <w:pStyle w:val="Sangra3detindependiente"/>
        <w:rPr>
          <w:rFonts w:ascii="Calibri" w:hAnsi="Calibri" w:cs="Calibri"/>
          <w:bCs/>
          <w:iCs/>
          <w:color w:val="767171" w:themeColor="background2" w:themeShade="80"/>
          <w:sz w:val="26"/>
          <w:szCs w:val="26"/>
        </w:rPr>
      </w:pPr>
      <w:r w:rsidRPr="00D22CCE">
        <w:rPr>
          <w:rFonts w:ascii="Calibri" w:hAnsi="Calibri" w:cs="Calibri"/>
          <w:bCs/>
          <w:iCs/>
          <w:color w:val="767171" w:themeColor="background2" w:themeShade="80"/>
          <w:sz w:val="26"/>
          <w:szCs w:val="26"/>
        </w:rPr>
        <w:t xml:space="preserve">A lo que </w:t>
      </w:r>
      <w:r w:rsidR="00511FB9">
        <w:rPr>
          <w:rFonts w:ascii="Calibri" w:hAnsi="Calibri" w:cs="Calibri"/>
          <w:bCs/>
          <w:iCs/>
          <w:color w:val="767171" w:themeColor="background2" w:themeShade="80"/>
          <w:sz w:val="26"/>
          <w:szCs w:val="26"/>
        </w:rPr>
        <w:t>la Dirección de Ejecución demandada</w:t>
      </w:r>
      <w:r w:rsidR="00C43461">
        <w:rPr>
          <w:rFonts w:ascii="Calibri" w:hAnsi="Calibri" w:cs="Calibri"/>
          <w:bCs/>
          <w:iCs/>
          <w:color w:val="767171" w:themeColor="background2" w:themeShade="80"/>
          <w:sz w:val="26"/>
          <w:szCs w:val="26"/>
        </w:rPr>
        <w:t xml:space="preserve"> no señaló cuestión alguna, al no haber dado contestación a la demanda</w:t>
      </w:r>
      <w:r w:rsidR="00511FB9">
        <w:rPr>
          <w:rFonts w:ascii="Calibri" w:hAnsi="Calibri" w:cs="Calibri"/>
          <w:bCs/>
          <w:iCs/>
          <w:color w:val="767171" w:themeColor="background2" w:themeShade="80"/>
          <w:sz w:val="26"/>
          <w:szCs w:val="26"/>
        </w:rPr>
        <w:t xml:space="preserve"> ni haber formulado alegatos</w:t>
      </w:r>
      <w:r w:rsidR="00C43461">
        <w:rPr>
          <w:rFonts w:ascii="Calibri" w:hAnsi="Calibri" w:cs="Calibri"/>
          <w:bCs/>
          <w:iCs/>
          <w:color w:val="767171" w:themeColor="background2" w:themeShade="80"/>
          <w:sz w:val="26"/>
          <w:szCs w:val="26"/>
        </w:rPr>
        <w:t>. . .</w:t>
      </w:r>
      <w:r w:rsidR="00C43461" w:rsidRPr="00C43461">
        <w:rPr>
          <w:rFonts w:ascii="Calibri" w:hAnsi="Calibri" w:cs="Calibri"/>
          <w:color w:val="767171" w:themeColor="background2" w:themeShade="80"/>
          <w:sz w:val="26"/>
          <w:szCs w:val="26"/>
        </w:rPr>
        <w:t xml:space="preserve"> </w:t>
      </w:r>
      <w:r w:rsidR="0029531A">
        <w:rPr>
          <w:rFonts w:ascii="Calibri" w:hAnsi="Calibri" w:cs="Calibri"/>
          <w:color w:val="767171" w:themeColor="background2" w:themeShade="80"/>
          <w:sz w:val="26"/>
          <w:szCs w:val="26"/>
        </w:rPr>
        <w:t xml:space="preserve">. . . . </w:t>
      </w:r>
    </w:p>
    <w:p w:rsidR="00D22CCE" w:rsidRPr="00D22CCE" w:rsidRDefault="00D22CCE" w:rsidP="00D22CCE">
      <w:pPr>
        <w:pStyle w:val="Sangra3detindependiente"/>
        <w:ind w:firstLine="0"/>
        <w:rPr>
          <w:rFonts w:ascii="Calibri" w:hAnsi="Calibri" w:cs="Calibri"/>
          <w:bCs/>
          <w:iCs/>
          <w:color w:val="767171" w:themeColor="background2" w:themeShade="80"/>
          <w:sz w:val="26"/>
          <w:szCs w:val="26"/>
        </w:rPr>
      </w:pPr>
    </w:p>
    <w:p w:rsidR="00DB6FE3" w:rsidRPr="00387266" w:rsidRDefault="00D22CCE" w:rsidP="00387266">
      <w:pPr>
        <w:pStyle w:val="Sangra3detindependiente"/>
        <w:rPr>
          <w:rFonts w:ascii="Calibri" w:hAnsi="Calibri" w:cs="Calibri"/>
          <w:color w:val="767171" w:themeColor="background2" w:themeShade="80"/>
          <w:sz w:val="26"/>
          <w:szCs w:val="26"/>
        </w:rPr>
      </w:pPr>
      <w:r w:rsidRPr="00D22CCE">
        <w:rPr>
          <w:rFonts w:ascii="Calibri" w:hAnsi="Calibri" w:cs="Calibri"/>
          <w:bCs/>
          <w:iCs/>
          <w:color w:val="767171" w:themeColor="background2" w:themeShade="80"/>
          <w:sz w:val="26"/>
          <w:szCs w:val="26"/>
        </w:rPr>
        <w:t xml:space="preserve">Resulta </w:t>
      </w:r>
      <w:r w:rsidRPr="00D22CCE">
        <w:rPr>
          <w:rFonts w:ascii="Calibri" w:hAnsi="Calibri" w:cs="Calibri"/>
          <w:b/>
          <w:bCs/>
          <w:iCs/>
          <w:color w:val="767171" w:themeColor="background2" w:themeShade="80"/>
          <w:sz w:val="26"/>
          <w:szCs w:val="26"/>
        </w:rPr>
        <w:t>fundado</w:t>
      </w:r>
      <w:r w:rsidRPr="00D22CCE">
        <w:rPr>
          <w:rFonts w:ascii="Calibri" w:hAnsi="Calibri" w:cs="Calibri"/>
          <w:bCs/>
          <w:iCs/>
          <w:color w:val="767171" w:themeColor="background2" w:themeShade="80"/>
          <w:sz w:val="26"/>
          <w:szCs w:val="26"/>
        </w:rPr>
        <w:t xml:space="preserve"> el concepto de impugnación en estudio, toda vez que en efecto una vez analizado el acto impugnado, para quien resuelve, </w:t>
      </w:r>
      <w:r w:rsidR="00DB6FE3">
        <w:rPr>
          <w:rFonts w:ascii="Calibri" w:hAnsi="Calibri" w:cs="Calibri"/>
          <w:bCs/>
          <w:iCs/>
          <w:color w:val="767171" w:themeColor="background2" w:themeShade="80"/>
          <w:sz w:val="26"/>
          <w:szCs w:val="26"/>
        </w:rPr>
        <w:t xml:space="preserve">el mandamiento de embargo emitido por el Director de Ejecución es en efecto, ilegal, porque no fundó ni motivó dicha dependencia la razón por la que sin haberse impuesto multa alguna en la resolución origen del procedimiento económico coactivo, </w:t>
      </w:r>
      <w:r w:rsidR="00895DC7">
        <w:rPr>
          <w:rFonts w:ascii="Calibri" w:hAnsi="Calibri" w:cs="Calibri"/>
          <w:bCs/>
          <w:iCs/>
          <w:color w:val="767171" w:themeColor="background2" w:themeShade="80"/>
          <w:sz w:val="26"/>
          <w:szCs w:val="26"/>
        </w:rPr>
        <w:t xml:space="preserve">al ciudadano </w:t>
      </w:r>
      <w:r w:rsidR="0077448B">
        <w:rPr>
          <w:rFonts w:ascii="Calibri" w:hAnsi="Calibri" w:cs="Calibri"/>
          <w:color w:val="767171" w:themeColor="background2" w:themeShade="80"/>
          <w:sz w:val="26"/>
          <w:szCs w:val="26"/>
        </w:rPr>
        <w:t>*****</w:t>
      </w:r>
      <w:r w:rsidR="00895DC7">
        <w:rPr>
          <w:rFonts w:ascii="Calibri" w:hAnsi="Calibri" w:cs="Calibri"/>
          <w:color w:val="767171" w:themeColor="background2" w:themeShade="80"/>
          <w:sz w:val="26"/>
          <w:szCs w:val="26"/>
        </w:rPr>
        <w:t>, en el mandamiento de embargo del crédito número 1057635 (uno-cero-cinco-siete-seis-tres-cinco),</w:t>
      </w:r>
      <w:r w:rsidR="0029531A">
        <w:rPr>
          <w:rFonts w:ascii="Calibri" w:hAnsi="Calibri" w:cs="Calibri"/>
          <w:color w:val="767171" w:themeColor="background2" w:themeShade="80"/>
          <w:sz w:val="26"/>
          <w:szCs w:val="26"/>
        </w:rPr>
        <w:t xml:space="preserve"> </w:t>
      </w:r>
      <w:r w:rsidR="00895DC7">
        <w:rPr>
          <w:rFonts w:ascii="Calibri" w:hAnsi="Calibri" w:cs="Calibri"/>
          <w:color w:val="767171" w:themeColor="background2" w:themeShade="80"/>
          <w:sz w:val="26"/>
          <w:szCs w:val="26"/>
        </w:rPr>
        <w:t xml:space="preserve">de fecha 10 diez </w:t>
      </w:r>
      <w:r w:rsidR="00895DC7">
        <w:rPr>
          <w:rFonts w:ascii="Calibri" w:hAnsi="Calibri" w:cs="Calibri"/>
          <w:color w:val="767171" w:themeColor="background2" w:themeShade="80"/>
          <w:sz w:val="26"/>
          <w:szCs w:val="26"/>
        </w:rPr>
        <w:lastRenderedPageBreak/>
        <w:t xml:space="preserve">de enero del año 2015 dos mil quince, se señaló como deudor tanto a la persona moral ya mencionada, como al ciudadano </w:t>
      </w:r>
      <w:r w:rsidR="0077448B">
        <w:rPr>
          <w:rFonts w:ascii="Calibri" w:hAnsi="Calibri" w:cs="Calibri"/>
          <w:color w:val="767171" w:themeColor="background2" w:themeShade="80"/>
          <w:sz w:val="26"/>
          <w:szCs w:val="26"/>
        </w:rPr>
        <w:t>*****</w:t>
      </w:r>
      <w:r w:rsidR="00895DC7">
        <w:rPr>
          <w:rFonts w:ascii="Calibri" w:hAnsi="Calibri" w:cs="Calibri"/>
          <w:color w:val="767171" w:themeColor="background2" w:themeShade="80"/>
          <w:sz w:val="26"/>
          <w:szCs w:val="26"/>
        </w:rPr>
        <w:t>; siendo que</w:t>
      </w:r>
      <w:r w:rsidR="00511FB9">
        <w:rPr>
          <w:rFonts w:ascii="Calibri" w:hAnsi="Calibri" w:cs="Calibri"/>
          <w:color w:val="767171" w:themeColor="background2" w:themeShade="80"/>
          <w:sz w:val="26"/>
          <w:szCs w:val="26"/>
        </w:rPr>
        <w:t>,</w:t>
      </w:r>
      <w:r w:rsidR="00895DC7">
        <w:rPr>
          <w:rFonts w:ascii="Calibri" w:hAnsi="Calibri" w:cs="Calibri"/>
          <w:color w:val="767171" w:themeColor="background2" w:themeShade="80"/>
          <w:sz w:val="26"/>
          <w:szCs w:val="26"/>
        </w:rPr>
        <w:t xml:space="preserve"> </w:t>
      </w:r>
      <w:r w:rsidR="00511FB9">
        <w:rPr>
          <w:rFonts w:ascii="Calibri" w:hAnsi="Calibri" w:cs="Calibri"/>
          <w:color w:val="767171" w:themeColor="background2" w:themeShade="80"/>
          <w:sz w:val="26"/>
          <w:szCs w:val="26"/>
        </w:rPr>
        <w:t>con la resolución que obra en autos, está</w:t>
      </w:r>
      <w:r w:rsidR="00895DC7">
        <w:rPr>
          <w:rFonts w:ascii="Calibri" w:hAnsi="Calibri" w:cs="Calibri"/>
          <w:color w:val="767171" w:themeColor="background2" w:themeShade="80"/>
          <w:sz w:val="26"/>
          <w:szCs w:val="26"/>
        </w:rPr>
        <w:t xml:space="preserve"> </w:t>
      </w:r>
      <w:r w:rsidR="00895DC7" w:rsidRPr="00387266">
        <w:rPr>
          <w:rFonts w:ascii="Calibri" w:hAnsi="Calibri" w:cs="Calibri"/>
          <w:b/>
          <w:color w:val="767171" w:themeColor="background2" w:themeShade="80"/>
          <w:sz w:val="26"/>
          <w:szCs w:val="26"/>
        </w:rPr>
        <w:t>acredit</w:t>
      </w:r>
      <w:r w:rsidR="00511FB9" w:rsidRPr="00387266">
        <w:rPr>
          <w:rFonts w:ascii="Calibri" w:hAnsi="Calibri" w:cs="Calibri"/>
          <w:b/>
          <w:color w:val="767171" w:themeColor="background2" w:themeShade="80"/>
          <w:sz w:val="26"/>
          <w:szCs w:val="26"/>
        </w:rPr>
        <w:t>ado</w:t>
      </w:r>
      <w:r w:rsidR="00511FB9">
        <w:rPr>
          <w:rFonts w:ascii="Calibri" w:hAnsi="Calibri" w:cs="Calibri"/>
          <w:color w:val="767171" w:themeColor="background2" w:themeShade="80"/>
          <w:sz w:val="26"/>
          <w:szCs w:val="26"/>
        </w:rPr>
        <w:t xml:space="preserve"> de manera fehaciente, que el Director de Regulación y Control Ambiental nunca impuso</w:t>
      </w:r>
      <w:r w:rsidR="00387266">
        <w:rPr>
          <w:rFonts w:ascii="Calibri" w:hAnsi="Calibri" w:cs="Calibri"/>
          <w:color w:val="767171" w:themeColor="background2" w:themeShade="80"/>
          <w:sz w:val="26"/>
          <w:szCs w:val="26"/>
        </w:rPr>
        <w:t xml:space="preserve"> sanción alguna al impetrante del p</w:t>
      </w:r>
      <w:r w:rsidR="0029531A">
        <w:rPr>
          <w:rFonts w:ascii="Calibri" w:hAnsi="Calibri" w:cs="Calibri"/>
          <w:color w:val="767171" w:themeColor="background2" w:themeShade="80"/>
          <w:sz w:val="26"/>
          <w:szCs w:val="26"/>
        </w:rPr>
        <w:t>roceso, por lo que tampoco fundó y motivó</w:t>
      </w:r>
      <w:r w:rsidR="00387266">
        <w:rPr>
          <w:rFonts w:ascii="Calibri" w:hAnsi="Calibri" w:cs="Calibri"/>
          <w:color w:val="767171" w:themeColor="background2" w:themeShade="80"/>
          <w:sz w:val="26"/>
          <w:szCs w:val="26"/>
        </w:rPr>
        <w:t xml:space="preserve"> po</w:t>
      </w:r>
      <w:r w:rsidR="0029531A">
        <w:rPr>
          <w:rFonts w:ascii="Calibri" w:hAnsi="Calibri" w:cs="Calibri"/>
          <w:color w:val="767171" w:themeColor="background2" w:themeShade="80"/>
          <w:sz w:val="26"/>
          <w:szCs w:val="26"/>
        </w:rPr>
        <w:t>r que se trabó</w:t>
      </w:r>
      <w:r w:rsidR="00387266">
        <w:rPr>
          <w:rFonts w:ascii="Calibri" w:hAnsi="Calibri" w:cs="Calibri"/>
          <w:color w:val="767171" w:themeColor="background2" w:themeShade="80"/>
          <w:sz w:val="26"/>
          <w:szCs w:val="26"/>
        </w:rPr>
        <w:t xml:space="preserve"> embargo sobre un inmueb</w:t>
      </w:r>
      <w:r w:rsidR="0029531A">
        <w:rPr>
          <w:rFonts w:ascii="Calibri" w:hAnsi="Calibri" w:cs="Calibri"/>
          <w:color w:val="767171" w:themeColor="background2" w:themeShade="80"/>
          <w:sz w:val="26"/>
          <w:szCs w:val="26"/>
        </w:rPr>
        <w:t>le, sobre el cual, el actor, pro</w:t>
      </w:r>
      <w:r w:rsidR="00387266">
        <w:rPr>
          <w:rFonts w:ascii="Calibri" w:hAnsi="Calibri" w:cs="Calibri"/>
          <w:color w:val="767171" w:themeColor="background2" w:themeShade="80"/>
          <w:sz w:val="26"/>
          <w:szCs w:val="26"/>
        </w:rPr>
        <w:t>b</w:t>
      </w:r>
      <w:r w:rsidR="0029531A">
        <w:rPr>
          <w:rFonts w:ascii="Calibri" w:hAnsi="Calibri" w:cs="Calibri"/>
          <w:color w:val="767171" w:themeColor="background2" w:themeShade="80"/>
          <w:sz w:val="26"/>
          <w:szCs w:val="26"/>
        </w:rPr>
        <w:t>ó</w:t>
      </w:r>
      <w:r w:rsidR="00387266">
        <w:rPr>
          <w:rFonts w:ascii="Calibri" w:hAnsi="Calibri" w:cs="Calibri"/>
          <w:color w:val="767171" w:themeColor="background2" w:themeShade="80"/>
          <w:sz w:val="26"/>
          <w:szCs w:val="26"/>
        </w:rPr>
        <w:t xml:space="preserve"> ser propietario, </w:t>
      </w:r>
      <w:r w:rsidR="00895DC7">
        <w:rPr>
          <w:rFonts w:ascii="Calibri" w:hAnsi="Calibri" w:cs="Calibri"/>
          <w:color w:val="767171" w:themeColor="background2" w:themeShade="80"/>
          <w:sz w:val="26"/>
          <w:szCs w:val="26"/>
        </w:rPr>
        <w:t>con la exhibición de la copia certificada de su escritura pública número 8,348 ocho mil trescientos cuarenta y ocho, de fecha 12 doce de agosto del año 2003 dos mil tres, tirada ante la fe del Notario Público número 91 noventa y uno, en legal ejercicio de esta ciudad, Licen</w:t>
      </w:r>
      <w:r w:rsidR="00387266">
        <w:rPr>
          <w:rFonts w:ascii="Calibri" w:hAnsi="Calibri" w:cs="Calibri"/>
          <w:color w:val="767171" w:themeColor="background2" w:themeShade="80"/>
          <w:sz w:val="26"/>
          <w:szCs w:val="26"/>
        </w:rPr>
        <w:t>ciado Javier Guerrero González</w:t>
      </w:r>
      <w:r w:rsidR="0029531A">
        <w:rPr>
          <w:rFonts w:ascii="Calibri" w:hAnsi="Calibri" w:cs="Calibri"/>
          <w:color w:val="767171" w:themeColor="background2" w:themeShade="80"/>
          <w:sz w:val="26"/>
          <w:szCs w:val="26"/>
        </w:rPr>
        <w:t>;</w:t>
      </w:r>
      <w:r w:rsidR="00387266">
        <w:rPr>
          <w:rFonts w:ascii="Calibri" w:hAnsi="Calibri" w:cs="Calibri"/>
          <w:color w:val="767171" w:themeColor="background2" w:themeShade="80"/>
          <w:sz w:val="26"/>
          <w:szCs w:val="26"/>
        </w:rPr>
        <w:t xml:space="preserve"> </w:t>
      </w:r>
      <w:r w:rsidR="00895DC7">
        <w:rPr>
          <w:rFonts w:ascii="Calibri" w:hAnsi="Calibri" w:cs="Calibri"/>
          <w:color w:val="767171" w:themeColor="background2" w:themeShade="80"/>
          <w:sz w:val="26"/>
          <w:szCs w:val="26"/>
        </w:rPr>
        <w:t>(Escritura visible en el expediente</w:t>
      </w:r>
      <w:r w:rsidR="00387266">
        <w:rPr>
          <w:rFonts w:ascii="Calibri" w:hAnsi="Calibri" w:cs="Calibri"/>
          <w:color w:val="767171" w:themeColor="background2" w:themeShade="80"/>
          <w:sz w:val="26"/>
          <w:szCs w:val="26"/>
        </w:rPr>
        <w:t>,</w:t>
      </w:r>
      <w:r w:rsidR="00895DC7">
        <w:rPr>
          <w:rFonts w:ascii="Calibri" w:hAnsi="Calibri" w:cs="Calibri"/>
          <w:color w:val="767171" w:themeColor="background2" w:themeShade="80"/>
          <w:sz w:val="26"/>
          <w:szCs w:val="26"/>
        </w:rPr>
        <w:t xml:space="preserve"> en copia certificada</w:t>
      </w:r>
      <w:r w:rsidR="00387266">
        <w:rPr>
          <w:rFonts w:ascii="Calibri" w:hAnsi="Calibri" w:cs="Calibri"/>
          <w:color w:val="767171" w:themeColor="background2" w:themeShade="80"/>
          <w:sz w:val="26"/>
          <w:szCs w:val="26"/>
        </w:rPr>
        <w:t>,</w:t>
      </w:r>
      <w:r w:rsidR="00895DC7">
        <w:rPr>
          <w:rFonts w:ascii="Calibri" w:hAnsi="Calibri" w:cs="Calibri"/>
          <w:color w:val="767171" w:themeColor="background2" w:themeShade="80"/>
          <w:sz w:val="26"/>
          <w:szCs w:val="26"/>
        </w:rPr>
        <w:t xml:space="preserve"> a fojas 49 cuarenta y nueve a </w:t>
      </w:r>
      <w:r w:rsidR="0029531A">
        <w:rPr>
          <w:rFonts w:ascii="Calibri" w:hAnsi="Calibri" w:cs="Calibri"/>
          <w:color w:val="767171" w:themeColor="background2" w:themeShade="80"/>
          <w:sz w:val="26"/>
          <w:szCs w:val="26"/>
        </w:rPr>
        <w:t xml:space="preserve">la </w:t>
      </w:r>
      <w:r w:rsidR="00895DC7">
        <w:rPr>
          <w:rFonts w:ascii="Calibri" w:hAnsi="Calibri" w:cs="Calibri"/>
          <w:color w:val="767171" w:themeColor="background2" w:themeShade="80"/>
          <w:sz w:val="26"/>
          <w:szCs w:val="26"/>
        </w:rPr>
        <w:t xml:space="preserve">55 cincuenta y cinco). . . . . . . . . . . . . . . . . </w:t>
      </w:r>
      <w:r w:rsidR="0029531A">
        <w:rPr>
          <w:rFonts w:ascii="Calibri" w:hAnsi="Calibri" w:cs="Calibri"/>
          <w:color w:val="767171" w:themeColor="background2" w:themeShade="80"/>
          <w:sz w:val="26"/>
          <w:szCs w:val="26"/>
        </w:rPr>
        <w:t xml:space="preserve">. . . . . . . . . . . . . . . . </w:t>
      </w:r>
    </w:p>
    <w:p w:rsidR="00DB6FE3" w:rsidRDefault="00DB6FE3" w:rsidP="00DB6FE3">
      <w:pPr>
        <w:pStyle w:val="Sangra3detindependiente"/>
        <w:rPr>
          <w:rFonts w:ascii="Calibri" w:hAnsi="Calibri" w:cs="Calibri"/>
          <w:bCs/>
          <w:iCs/>
          <w:color w:val="767171" w:themeColor="background2" w:themeShade="80"/>
          <w:sz w:val="26"/>
          <w:szCs w:val="26"/>
        </w:rPr>
      </w:pPr>
    </w:p>
    <w:p w:rsidR="0029531A" w:rsidRDefault="006B7A2A" w:rsidP="00DB6FE3">
      <w:pPr>
        <w:pStyle w:val="Sangra3detindependiente"/>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Luego entonces, al no justificar la </w:t>
      </w:r>
      <w:r w:rsidR="00387266">
        <w:rPr>
          <w:rFonts w:ascii="Calibri" w:hAnsi="Calibri" w:cs="Calibri"/>
          <w:bCs/>
          <w:iCs/>
          <w:color w:val="767171" w:themeColor="background2" w:themeShade="80"/>
          <w:sz w:val="26"/>
          <w:szCs w:val="26"/>
        </w:rPr>
        <w:t xml:space="preserve">Dirección de Ejecución </w:t>
      </w:r>
      <w:r>
        <w:rPr>
          <w:rFonts w:ascii="Calibri" w:hAnsi="Calibri" w:cs="Calibri"/>
          <w:bCs/>
          <w:iCs/>
          <w:color w:val="767171" w:themeColor="background2" w:themeShade="80"/>
          <w:sz w:val="26"/>
          <w:szCs w:val="26"/>
        </w:rPr>
        <w:t xml:space="preserve">demandada el porqué de esa decisión, se falta al elemento de validez del acto administrativo, </w:t>
      </w:r>
    </w:p>
    <w:p w:rsidR="0029531A" w:rsidRDefault="0029531A" w:rsidP="0029531A">
      <w:pPr>
        <w:ind w:firstLine="708"/>
        <w:jc w:val="right"/>
        <w:rPr>
          <w:rFonts w:ascii="Calibri" w:hAnsi="Calibri"/>
          <w:b/>
          <w:color w:val="767171" w:themeColor="background2" w:themeShade="80"/>
          <w:sz w:val="26"/>
          <w:szCs w:val="27"/>
        </w:rPr>
      </w:pPr>
      <w:r>
        <w:rPr>
          <w:rFonts w:ascii="Calibri" w:hAnsi="Calibri" w:cs="Calibri"/>
          <w:b/>
          <w:color w:val="767171" w:themeColor="background2" w:themeShade="80"/>
          <w:sz w:val="26"/>
          <w:szCs w:val="26"/>
        </w:rPr>
        <w:t xml:space="preserve">Expediente número </w:t>
      </w:r>
      <w:r>
        <w:rPr>
          <w:rFonts w:ascii="Calibri" w:hAnsi="Calibri"/>
          <w:b/>
          <w:color w:val="767171" w:themeColor="background2" w:themeShade="80"/>
          <w:sz w:val="26"/>
          <w:szCs w:val="27"/>
        </w:rPr>
        <w:t>996/2015-JN</w:t>
      </w:r>
    </w:p>
    <w:p w:rsidR="0029531A" w:rsidRDefault="0029531A" w:rsidP="00DB6FE3">
      <w:pPr>
        <w:pStyle w:val="Sangra3detindependiente"/>
        <w:rPr>
          <w:rFonts w:ascii="Calibri" w:hAnsi="Calibri" w:cs="Calibri"/>
          <w:bCs/>
          <w:iCs/>
          <w:color w:val="767171" w:themeColor="background2" w:themeShade="80"/>
          <w:sz w:val="26"/>
          <w:szCs w:val="26"/>
        </w:rPr>
      </w:pPr>
    </w:p>
    <w:p w:rsidR="006B7A2A" w:rsidRDefault="006B7A2A" w:rsidP="0029531A">
      <w:pPr>
        <w:pStyle w:val="Sangra3detindependiente"/>
        <w:ind w:firstLine="0"/>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previsto</w:t>
      </w:r>
      <w:proofErr w:type="gramEnd"/>
      <w:r>
        <w:rPr>
          <w:rFonts w:ascii="Calibri" w:hAnsi="Calibri" w:cs="Calibri"/>
          <w:bCs/>
          <w:iCs/>
          <w:color w:val="767171" w:themeColor="background2" w:themeShade="80"/>
          <w:sz w:val="26"/>
          <w:szCs w:val="26"/>
        </w:rPr>
        <w:t xml:space="preserve"> en el</w:t>
      </w:r>
      <w:r w:rsidR="00387266">
        <w:rPr>
          <w:rFonts w:ascii="Calibri" w:hAnsi="Calibri" w:cs="Calibri"/>
          <w:bCs/>
          <w:iCs/>
          <w:color w:val="767171" w:themeColor="background2" w:themeShade="80"/>
          <w:sz w:val="26"/>
          <w:szCs w:val="26"/>
        </w:rPr>
        <w:t xml:space="preserve"> artículo 137 fracción VI, del C</w:t>
      </w:r>
      <w:r>
        <w:rPr>
          <w:rFonts w:ascii="Calibri" w:hAnsi="Calibri" w:cs="Calibri"/>
          <w:bCs/>
          <w:iCs/>
          <w:color w:val="767171" w:themeColor="background2" w:themeShade="80"/>
          <w:sz w:val="26"/>
          <w:szCs w:val="26"/>
        </w:rPr>
        <w:t>ódigo de la materia. . . . . . . . . . . . .</w:t>
      </w:r>
      <w:r w:rsidR="0029531A">
        <w:rPr>
          <w:rFonts w:ascii="Calibri" w:hAnsi="Calibri" w:cs="Calibri"/>
          <w:bCs/>
          <w:iCs/>
          <w:color w:val="767171" w:themeColor="background2" w:themeShade="80"/>
          <w:sz w:val="26"/>
          <w:szCs w:val="26"/>
        </w:rPr>
        <w:t xml:space="preserve"> . . . </w:t>
      </w:r>
    </w:p>
    <w:p w:rsidR="00346623" w:rsidRPr="00346623" w:rsidRDefault="00346623" w:rsidP="00346623">
      <w:pPr>
        <w:jc w:val="both"/>
        <w:rPr>
          <w:rFonts w:ascii="Calibri" w:hAnsi="Calibri" w:cs="Arial"/>
          <w:i/>
          <w:color w:val="767171" w:themeColor="background2" w:themeShade="80"/>
          <w:sz w:val="26"/>
          <w:szCs w:val="26"/>
        </w:rPr>
      </w:pPr>
    </w:p>
    <w:p w:rsidR="00346623" w:rsidRPr="0029531A" w:rsidRDefault="00346623" w:rsidP="00346623">
      <w:pPr>
        <w:jc w:val="both"/>
        <w:rPr>
          <w:rFonts w:ascii="Calibri" w:hAnsi="Calibri" w:cs="Calibri"/>
          <w:i/>
          <w:iCs/>
          <w:color w:val="767171" w:themeColor="background2" w:themeShade="80"/>
          <w:sz w:val="26"/>
          <w:szCs w:val="26"/>
        </w:rPr>
      </w:pPr>
      <w:r w:rsidRPr="00346623">
        <w:rPr>
          <w:rFonts w:ascii="Calibri" w:hAnsi="Calibri" w:cs="Arial"/>
          <w:iCs/>
          <w:color w:val="767171" w:themeColor="background2" w:themeShade="80"/>
          <w:sz w:val="26"/>
          <w:szCs w:val="26"/>
        </w:rPr>
        <w:tab/>
        <w:t>Así las cosas,</w:t>
      </w:r>
      <w:r w:rsidRPr="00346623">
        <w:rPr>
          <w:rFonts w:ascii="Calibri" w:hAnsi="Calibri" w:cs="Calibri"/>
          <w:color w:val="767171" w:themeColor="background2" w:themeShade="80"/>
          <w:sz w:val="26"/>
          <w:szCs w:val="26"/>
        </w:rPr>
        <w:t xml:space="preserve"> al consistir la fundamentación en: </w:t>
      </w:r>
      <w:r w:rsidRPr="00346623">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346623">
        <w:rPr>
          <w:rFonts w:ascii="Calibri" w:hAnsi="Calibri" w:cs="Calibri"/>
          <w:color w:val="767171" w:themeColor="background2" w:themeShade="80"/>
          <w:sz w:val="26"/>
          <w:szCs w:val="26"/>
        </w:rPr>
        <w:t xml:space="preserve">; y la motivación en: </w:t>
      </w:r>
      <w:r w:rsidRPr="00346623">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346623">
        <w:rPr>
          <w:rFonts w:ascii="Calibri" w:hAnsi="Calibri" w:cs="Calibri"/>
          <w:color w:val="767171" w:themeColor="background2" w:themeShade="80"/>
          <w:sz w:val="26"/>
          <w:szCs w:val="26"/>
        </w:rPr>
        <w:t xml:space="preserve">luego entonces; en el caso que nos ocupa, a efecto de encontrarse debidamente fundado y motivado el </w:t>
      </w:r>
      <w:r>
        <w:rPr>
          <w:rFonts w:ascii="Calibri" w:hAnsi="Calibri" w:cs="Calibri"/>
          <w:color w:val="767171" w:themeColor="background2" w:themeShade="80"/>
          <w:sz w:val="26"/>
          <w:szCs w:val="26"/>
        </w:rPr>
        <w:t xml:space="preserve">mandamiento de embargo, </w:t>
      </w:r>
      <w:r w:rsidRPr="00346623">
        <w:rPr>
          <w:rFonts w:ascii="Calibri" w:hAnsi="Calibri" w:cs="Calibri"/>
          <w:color w:val="767171" w:themeColor="background2" w:themeShade="80"/>
          <w:sz w:val="26"/>
          <w:szCs w:val="26"/>
        </w:rPr>
        <w:t>era necesario</w:t>
      </w:r>
      <w:r>
        <w:rPr>
          <w:rFonts w:ascii="Calibri" w:hAnsi="Calibri" w:cs="Calibri"/>
          <w:color w:val="767171" w:themeColor="background2" w:themeShade="80"/>
          <w:sz w:val="26"/>
          <w:szCs w:val="26"/>
        </w:rPr>
        <w:t xml:space="preserve"> justificar la razón de tener </w:t>
      </w:r>
      <w:r w:rsidR="0029531A">
        <w:rPr>
          <w:rFonts w:ascii="Calibri" w:hAnsi="Calibri" w:cs="Calibri"/>
          <w:color w:val="767171" w:themeColor="background2" w:themeShade="80"/>
          <w:sz w:val="26"/>
          <w:szCs w:val="26"/>
        </w:rPr>
        <w:t>como</w:t>
      </w:r>
      <w:r>
        <w:rPr>
          <w:rFonts w:ascii="Calibri" w:hAnsi="Calibri" w:cs="Calibri"/>
          <w:color w:val="767171" w:themeColor="background2" w:themeShade="80"/>
          <w:sz w:val="26"/>
          <w:szCs w:val="26"/>
        </w:rPr>
        <w:t xml:space="preserve"> deudor al actor en el presente proceso, lo que no se hizo</w:t>
      </w:r>
      <w:r w:rsidR="0029531A">
        <w:rPr>
          <w:rFonts w:ascii="Calibri" w:hAnsi="Calibri" w:cs="Arial"/>
          <w:color w:val="767171" w:themeColor="background2" w:themeShade="80"/>
          <w:sz w:val="26"/>
          <w:szCs w:val="22"/>
        </w:rPr>
        <w:t xml:space="preserve">. . . </w:t>
      </w:r>
    </w:p>
    <w:p w:rsidR="00346623" w:rsidRPr="00346623" w:rsidRDefault="00346623" w:rsidP="00346623">
      <w:pPr>
        <w:ind w:firstLine="708"/>
        <w:jc w:val="both"/>
        <w:rPr>
          <w:rFonts w:ascii="Calibri" w:hAnsi="Calibri" w:cs="Arial"/>
          <w:iCs/>
          <w:color w:val="767171" w:themeColor="background2" w:themeShade="80"/>
          <w:sz w:val="26"/>
          <w:szCs w:val="26"/>
        </w:rPr>
      </w:pPr>
    </w:p>
    <w:p w:rsidR="00346623" w:rsidRPr="00346623" w:rsidRDefault="00346623" w:rsidP="00346623">
      <w:pPr>
        <w:ind w:firstLine="708"/>
        <w:jc w:val="both"/>
        <w:rPr>
          <w:rFonts w:ascii="Calibri" w:hAnsi="Calibri" w:cs="Arial"/>
          <w:iCs/>
          <w:color w:val="767171" w:themeColor="background2" w:themeShade="80"/>
          <w:sz w:val="26"/>
          <w:szCs w:val="26"/>
        </w:rPr>
      </w:pPr>
      <w:r w:rsidRPr="00346623">
        <w:rPr>
          <w:rFonts w:ascii="Calibri" w:hAnsi="Calibri" w:cs="Arial"/>
          <w:iCs/>
          <w:color w:val="767171" w:themeColor="background2" w:themeShade="80"/>
          <w:sz w:val="26"/>
          <w:szCs w:val="26"/>
        </w:rPr>
        <w:t xml:space="preserve">Al caso, resulta aplicable por analogía, la siguiente Jurisprudencia emitida por el Tribunal Colegiado de Circuito del Poder Judicial de la Federación que se menciona a continuación: . . . . . . . . . . . . . . . . . . . . . . . . . . . . . . . . . . . . . . . . . . . . . . . </w:t>
      </w:r>
    </w:p>
    <w:p w:rsidR="00346623" w:rsidRPr="00346623" w:rsidRDefault="00346623" w:rsidP="00346623">
      <w:pPr>
        <w:ind w:firstLine="708"/>
        <w:jc w:val="both"/>
        <w:rPr>
          <w:rFonts w:ascii="Calibri" w:hAnsi="Calibri" w:cs="Arial"/>
          <w:iCs/>
          <w:color w:val="767171" w:themeColor="background2" w:themeShade="80"/>
          <w:sz w:val="26"/>
          <w:szCs w:val="26"/>
        </w:rPr>
      </w:pPr>
    </w:p>
    <w:p w:rsidR="00346623" w:rsidRPr="00346623" w:rsidRDefault="00346623" w:rsidP="00346623">
      <w:pPr>
        <w:widowControl w:val="0"/>
        <w:autoSpaceDE w:val="0"/>
        <w:autoSpaceDN w:val="0"/>
        <w:adjustRightInd w:val="0"/>
        <w:ind w:firstLine="720"/>
        <w:jc w:val="both"/>
        <w:rPr>
          <w:rFonts w:ascii="Calibri" w:hAnsi="Calibri" w:cs="Arial"/>
          <w:i/>
          <w:iCs/>
          <w:color w:val="767171" w:themeColor="background2" w:themeShade="80"/>
          <w:sz w:val="26"/>
          <w:szCs w:val="22"/>
        </w:rPr>
      </w:pPr>
      <w:r w:rsidRPr="003C542D">
        <w:rPr>
          <w:rFonts w:ascii="Calibri" w:hAnsi="Calibri" w:cs="Arial"/>
          <w:b/>
          <w:bCs/>
          <w:i/>
          <w:iCs/>
          <w:color w:val="767171" w:themeColor="background2" w:themeShade="80"/>
          <w:sz w:val="26"/>
          <w:szCs w:val="22"/>
        </w:rPr>
        <w:t xml:space="preserve">“FUNDAMENTACION Y MOTIVACION. COBROS FISCALES EN LA VIA DE EJECUCION. </w:t>
      </w:r>
      <w:r w:rsidRPr="003C542D">
        <w:rPr>
          <w:rFonts w:ascii="Calibri" w:hAnsi="Calibri" w:cs="Arial"/>
          <w:i/>
          <w:iCs/>
          <w:color w:val="767171" w:themeColor="background2" w:themeShade="80"/>
          <w:sz w:val="26"/>
          <w:szCs w:val="22"/>
        </w:rPr>
        <w:t xml:space="preserve">Cuando el artículo 16 constitucional exige que los actos de autoridad que causan molestias a los particulares </w:t>
      </w:r>
      <w:proofErr w:type="gramStart"/>
      <w:r w:rsidRPr="003C542D">
        <w:rPr>
          <w:rFonts w:ascii="Calibri" w:hAnsi="Calibri" w:cs="Arial"/>
          <w:i/>
          <w:iCs/>
          <w:color w:val="767171" w:themeColor="background2" w:themeShade="80"/>
          <w:sz w:val="26"/>
          <w:szCs w:val="22"/>
        </w:rPr>
        <w:t>deben</w:t>
      </w:r>
      <w:proofErr w:type="gramEnd"/>
      <w:r w:rsidRPr="003C542D">
        <w:rPr>
          <w:rFonts w:ascii="Calibri" w:hAnsi="Calibri" w:cs="Arial"/>
          <w:i/>
          <w:iCs/>
          <w:color w:val="767171" w:themeColor="background2" w:themeShade="80"/>
          <w:sz w:val="26"/>
          <w:szCs w:val="22"/>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3C542D">
        <w:rPr>
          <w:rFonts w:ascii="Calibri" w:hAnsi="Calibri" w:cs="Arial"/>
          <w:i/>
          <w:iCs/>
          <w:color w:val="767171" w:themeColor="background2" w:themeShade="80"/>
          <w:sz w:val="26"/>
          <w:szCs w:val="22"/>
        </w:rPr>
        <w:t>fincamiento</w:t>
      </w:r>
      <w:proofErr w:type="spellEnd"/>
      <w:r w:rsidRPr="003C542D">
        <w:rPr>
          <w:rFonts w:ascii="Calibri" w:hAnsi="Calibri" w:cs="Arial"/>
          <w:i/>
          <w:iCs/>
          <w:color w:val="767171" w:themeColor="background2" w:themeShade="80"/>
          <w:sz w:val="26"/>
          <w:szCs w:val="22"/>
        </w:rPr>
        <w:t xml:space="preserve"> del crédito, y motivarlas es mostrar que en el caso se han realizado los supuestos de hecho que condicionan la aplicación de aquellos preceptos. 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w:t>
      </w:r>
      <w:r w:rsidRPr="003C542D">
        <w:rPr>
          <w:rFonts w:ascii="Calibri" w:hAnsi="Calibri" w:cs="Arial"/>
          <w:i/>
          <w:iCs/>
          <w:color w:val="767171" w:themeColor="background2" w:themeShade="80"/>
          <w:sz w:val="26"/>
          <w:szCs w:val="22"/>
        </w:rPr>
        <w:lastRenderedPageBreak/>
        <w:t>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w:t>
      </w:r>
      <w:r w:rsidRPr="00346623">
        <w:rPr>
          <w:rFonts w:ascii="Calibri" w:hAnsi="Calibri" w:cs="Arial"/>
          <w:i/>
          <w:iCs/>
          <w:color w:val="767171" w:themeColor="background2" w:themeShade="80"/>
          <w:sz w:val="26"/>
          <w:szCs w:val="22"/>
        </w:rPr>
        <w:t xml:space="preserve">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346623">
        <w:rPr>
          <w:rFonts w:ascii="Calibri" w:hAnsi="Calibri" w:cs="Arial"/>
          <w:color w:val="767171" w:themeColor="background2" w:themeShade="80"/>
          <w:sz w:val="22"/>
          <w:szCs w:val="22"/>
        </w:rPr>
        <w:t xml:space="preserve">Primer Tribunal Colegiado en materia Administrativa del Primer Circuito. Séptima Época. Registro: 253305. Instancia: Tribunales Colegiados de Circuito. Jurisprudencia. Fuente: Semanario Judicial de la Federación.  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r w:rsidRPr="00346623">
        <w:rPr>
          <w:rFonts w:ascii="Calibri" w:hAnsi="Calibri" w:cs="Arial"/>
          <w:color w:val="767171" w:themeColor="background2" w:themeShade="80"/>
          <w:sz w:val="26"/>
          <w:szCs w:val="26"/>
        </w:rPr>
        <w:t>. . . . . . . . . . . . . . . . . . . . . . . . . . . . . . . . . . . . . . . .</w:t>
      </w:r>
      <w:r w:rsidR="003C542D">
        <w:rPr>
          <w:rFonts w:ascii="Calibri" w:hAnsi="Calibri" w:cs="Arial"/>
          <w:color w:val="767171" w:themeColor="background2" w:themeShade="80"/>
          <w:sz w:val="26"/>
          <w:szCs w:val="26"/>
        </w:rPr>
        <w:t xml:space="preserve"> . . . . . . . . . . . . . . . . . . . . . . </w:t>
      </w:r>
    </w:p>
    <w:p w:rsidR="00346623" w:rsidRPr="00346623" w:rsidRDefault="00346623" w:rsidP="00346623">
      <w:pPr>
        <w:jc w:val="both"/>
        <w:rPr>
          <w:rFonts w:ascii="Calibri" w:hAnsi="Calibri" w:cs="Arial"/>
          <w:i/>
          <w:color w:val="767171" w:themeColor="background2" w:themeShade="80"/>
          <w:sz w:val="26"/>
          <w:szCs w:val="26"/>
        </w:rPr>
      </w:pPr>
    </w:p>
    <w:p w:rsidR="00346623" w:rsidRPr="00346623" w:rsidRDefault="00346623" w:rsidP="00346623">
      <w:pPr>
        <w:pStyle w:val="Normal0"/>
        <w:ind w:firstLine="708"/>
        <w:jc w:val="both"/>
        <w:rPr>
          <w:rFonts w:ascii="Calibri" w:hAnsi="Calibri"/>
          <w:color w:val="767171" w:themeColor="background2" w:themeShade="80"/>
          <w:sz w:val="26"/>
          <w:szCs w:val="27"/>
        </w:rPr>
      </w:pPr>
      <w:r w:rsidRPr="00346623">
        <w:rPr>
          <w:rFonts w:ascii="Calibri" w:hAnsi="Calibri"/>
          <w:color w:val="767171" w:themeColor="background2" w:themeShade="80"/>
          <w:sz w:val="26"/>
          <w:szCs w:val="27"/>
        </w:rPr>
        <w:t xml:space="preserve">Así las cosas, al establecerse que el </w:t>
      </w:r>
      <w:r>
        <w:rPr>
          <w:rFonts w:ascii="Calibri" w:hAnsi="Calibri"/>
          <w:color w:val="767171" w:themeColor="background2" w:themeShade="80"/>
          <w:sz w:val="26"/>
          <w:szCs w:val="27"/>
        </w:rPr>
        <w:t xml:space="preserve">mandamiento de embargo </w:t>
      </w:r>
      <w:r w:rsidRPr="00346623">
        <w:rPr>
          <w:rFonts w:ascii="Calibri" w:hAnsi="Calibri"/>
          <w:color w:val="767171" w:themeColor="background2" w:themeShade="80"/>
          <w:sz w:val="26"/>
          <w:szCs w:val="27"/>
        </w:rPr>
        <w:t>no se encuentra fundado y motivado en el aspecto que se destacó;</w:t>
      </w:r>
      <w:r w:rsidRPr="00346623">
        <w:rPr>
          <w:rFonts w:ascii="Calibri" w:hAnsi="Calibri"/>
          <w:color w:val="767171" w:themeColor="background2" w:themeShade="80"/>
          <w:sz w:val="26"/>
          <w:szCs w:val="26"/>
        </w:rPr>
        <w:t xml:space="preserve"> dicho </w:t>
      </w:r>
      <w:r>
        <w:rPr>
          <w:rFonts w:ascii="Calibri" w:hAnsi="Calibri"/>
          <w:color w:val="767171" w:themeColor="background2" w:themeShade="80"/>
          <w:sz w:val="26"/>
          <w:szCs w:val="26"/>
        </w:rPr>
        <w:t xml:space="preserve">mandamiento </w:t>
      </w:r>
      <w:r w:rsidRPr="00346623">
        <w:rPr>
          <w:rFonts w:ascii="Calibri" w:hAnsi="Calibri"/>
          <w:color w:val="767171" w:themeColor="background2" w:themeShade="80"/>
          <w:sz w:val="26"/>
        </w:rPr>
        <w:t xml:space="preserve">debe declararse </w:t>
      </w:r>
      <w:r w:rsidRPr="00346623">
        <w:rPr>
          <w:rFonts w:ascii="Calibri" w:hAnsi="Calibri"/>
          <w:b/>
          <w:color w:val="767171" w:themeColor="background2" w:themeShade="80"/>
          <w:sz w:val="26"/>
        </w:rPr>
        <w:t>nulo,</w:t>
      </w:r>
      <w:r w:rsidRPr="00346623">
        <w:rPr>
          <w:rFonts w:ascii="Calibri" w:hAnsi="Calibri"/>
          <w:color w:val="767171" w:themeColor="background2" w:themeShade="80"/>
          <w:sz w:val="26"/>
        </w:rPr>
        <w:t xml:space="preserve"> de conformidad con lo dispuesto en el artículo 302, fracción II del Código de Procedimiento y Justicia Administrativa para el Estado y los Municipios de Guanajuato; </w:t>
      </w:r>
      <w:r w:rsidRPr="00346623">
        <w:rPr>
          <w:rFonts w:ascii="Calibri" w:hAnsi="Calibri" w:cs="Calibri"/>
          <w:color w:val="767171" w:themeColor="background2" w:themeShade="80"/>
          <w:sz w:val="26"/>
          <w:szCs w:val="26"/>
        </w:rPr>
        <w:t xml:space="preserve">por lo que procede </w:t>
      </w:r>
      <w:r w:rsidRPr="00BF089B">
        <w:rPr>
          <w:rFonts w:ascii="Calibri" w:hAnsi="Calibri" w:cs="Calibri"/>
          <w:b/>
          <w:color w:val="767171" w:themeColor="background2" w:themeShade="80"/>
          <w:sz w:val="26"/>
          <w:szCs w:val="26"/>
        </w:rPr>
        <w:t>decretar</w:t>
      </w:r>
      <w:r w:rsidRPr="00346623">
        <w:rPr>
          <w:rFonts w:ascii="Calibri" w:hAnsi="Calibri" w:cs="Calibri"/>
          <w:color w:val="767171" w:themeColor="background2" w:themeShade="80"/>
          <w:sz w:val="26"/>
          <w:szCs w:val="26"/>
        </w:rPr>
        <w:t xml:space="preserve"> la </w:t>
      </w:r>
      <w:r w:rsidRPr="00346623">
        <w:rPr>
          <w:rFonts w:ascii="Calibri" w:hAnsi="Calibri" w:cs="Calibri"/>
          <w:b/>
          <w:bCs/>
          <w:color w:val="767171" w:themeColor="background2" w:themeShade="80"/>
          <w:sz w:val="26"/>
          <w:szCs w:val="26"/>
        </w:rPr>
        <w:t>n</w:t>
      </w:r>
      <w:r w:rsidRPr="00346623">
        <w:rPr>
          <w:rFonts w:ascii="Calibri" w:hAnsi="Calibri" w:cs="Calibri"/>
          <w:b/>
          <w:bCs/>
          <w:iCs/>
          <w:color w:val="767171" w:themeColor="background2" w:themeShade="80"/>
          <w:sz w:val="26"/>
          <w:szCs w:val="26"/>
        </w:rPr>
        <w:t>ulidad</w:t>
      </w:r>
      <w:r w:rsidRPr="00346623">
        <w:rPr>
          <w:rFonts w:ascii="Calibri" w:hAnsi="Calibri" w:cs="Calibri"/>
          <w:b/>
          <w:bCs/>
          <w:color w:val="767171" w:themeColor="background2" w:themeShade="80"/>
          <w:sz w:val="26"/>
          <w:szCs w:val="26"/>
        </w:rPr>
        <w:t xml:space="preserve"> total </w:t>
      </w:r>
      <w:r w:rsidRPr="00346623">
        <w:rPr>
          <w:rFonts w:ascii="Calibri" w:hAnsi="Calibri" w:cs="Calibri"/>
          <w:color w:val="767171" w:themeColor="background2" w:themeShade="80"/>
          <w:sz w:val="26"/>
          <w:szCs w:val="26"/>
        </w:rPr>
        <w:t>del</w:t>
      </w:r>
      <w:r>
        <w:rPr>
          <w:rFonts w:ascii="Calibri" w:hAnsi="Calibri" w:cs="Calibri"/>
          <w:color w:val="767171" w:themeColor="background2" w:themeShade="80"/>
          <w:sz w:val="26"/>
          <w:szCs w:val="26"/>
        </w:rPr>
        <w:t xml:space="preserve"> </w:t>
      </w:r>
      <w:r w:rsidR="00431CCD" w:rsidRPr="00BF089B">
        <w:rPr>
          <w:rFonts w:ascii="Calibri" w:hAnsi="Calibri" w:cs="Calibri"/>
          <w:b/>
          <w:color w:val="767171" w:themeColor="background2" w:themeShade="80"/>
          <w:sz w:val="26"/>
          <w:szCs w:val="26"/>
        </w:rPr>
        <w:t xml:space="preserve">mandamiento </w:t>
      </w:r>
      <w:r w:rsidR="00BF089B" w:rsidRPr="00BF089B">
        <w:rPr>
          <w:rFonts w:ascii="Calibri" w:hAnsi="Calibri" w:cs="Calibri"/>
          <w:b/>
          <w:color w:val="767171" w:themeColor="background2" w:themeShade="80"/>
          <w:sz w:val="26"/>
          <w:szCs w:val="26"/>
        </w:rPr>
        <w:t>de embargo</w:t>
      </w:r>
      <w:r w:rsidR="00BF089B">
        <w:rPr>
          <w:rFonts w:ascii="Calibri" w:hAnsi="Calibri" w:cs="Calibri"/>
          <w:color w:val="767171" w:themeColor="background2" w:themeShade="80"/>
          <w:sz w:val="26"/>
          <w:szCs w:val="26"/>
        </w:rPr>
        <w:t xml:space="preserve">, </w:t>
      </w:r>
      <w:r w:rsidR="00BF089B" w:rsidRPr="003C542D">
        <w:rPr>
          <w:rFonts w:ascii="Calibri" w:hAnsi="Calibri" w:cs="Calibri"/>
          <w:color w:val="767171" w:themeColor="background2" w:themeShade="80"/>
          <w:sz w:val="26"/>
          <w:szCs w:val="26"/>
        </w:rPr>
        <w:t xml:space="preserve">respecto del crédito </w:t>
      </w:r>
      <w:r w:rsidR="003C542D">
        <w:rPr>
          <w:rFonts w:ascii="Calibri" w:hAnsi="Calibri" w:cs="Calibri"/>
          <w:color w:val="767171" w:themeColor="background2" w:themeShade="80"/>
          <w:sz w:val="26"/>
          <w:szCs w:val="26"/>
        </w:rPr>
        <w:t xml:space="preserve">con número </w:t>
      </w:r>
      <w:r w:rsidR="00BF089B" w:rsidRPr="003C542D">
        <w:rPr>
          <w:rFonts w:ascii="Calibri" w:hAnsi="Calibri" w:cs="Calibri"/>
          <w:color w:val="767171" w:themeColor="background2" w:themeShade="80"/>
          <w:sz w:val="26"/>
          <w:szCs w:val="26"/>
        </w:rPr>
        <w:t xml:space="preserve">1057635 (uno-cero-cinco-siete-seis-tres-cinco) </w:t>
      </w:r>
      <w:r w:rsidR="00431CCD">
        <w:rPr>
          <w:rFonts w:ascii="Calibri" w:hAnsi="Calibri" w:cs="Calibri"/>
          <w:color w:val="767171" w:themeColor="background2" w:themeShade="80"/>
          <w:sz w:val="26"/>
          <w:szCs w:val="26"/>
        </w:rPr>
        <w:t xml:space="preserve">y </w:t>
      </w:r>
      <w:r w:rsidR="00BF089B">
        <w:rPr>
          <w:rFonts w:ascii="Calibri" w:hAnsi="Calibri" w:cs="Calibri"/>
          <w:color w:val="767171" w:themeColor="background2" w:themeShade="80"/>
          <w:sz w:val="26"/>
          <w:szCs w:val="26"/>
        </w:rPr>
        <w:t xml:space="preserve">del </w:t>
      </w:r>
      <w:r w:rsidR="00431CCD" w:rsidRPr="00BF089B">
        <w:rPr>
          <w:rFonts w:ascii="Calibri" w:hAnsi="Calibri" w:cs="Calibri"/>
          <w:b/>
          <w:color w:val="767171" w:themeColor="background2" w:themeShade="80"/>
          <w:sz w:val="26"/>
          <w:szCs w:val="26"/>
        </w:rPr>
        <w:t>acta de embargo</w:t>
      </w:r>
      <w:r w:rsidR="00431CCD" w:rsidRPr="00D22CCE">
        <w:rPr>
          <w:rFonts w:ascii="Calibri" w:hAnsi="Calibri" w:cs="Calibri"/>
          <w:color w:val="767171" w:themeColor="background2" w:themeShade="80"/>
          <w:sz w:val="26"/>
          <w:szCs w:val="26"/>
        </w:rPr>
        <w:t xml:space="preserve"> </w:t>
      </w:r>
      <w:r w:rsidR="00431CCD">
        <w:rPr>
          <w:rFonts w:ascii="Calibri" w:hAnsi="Calibri" w:cs="Calibri"/>
          <w:color w:val="767171" w:themeColor="background2" w:themeShade="80"/>
          <w:sz w:val="26"/>
          <w:szCs w:val="26"/>
        </w:rPr>
        <w:t xml:space="preserve">de fecha 9 nueve de febrero </w:t>
      </w:r>
      <w:r w:rsidR="00431CCD" w:rsidRPr="00D22CCE">
        <w:rPr>
          <w:rFonts w:ascii="Calibri" w:hAnsi="Calibri" w:cs="Calibri"/>
          <w:color w:val="767171" w:themeColor="background2" w:themeShade="80"/>
          <w:sz w:val="26"/>
          <w:szCs w:val="26"/>
        </w:rPr>
        <w:t>de</w:t>
      </w:r>
      <w:r w:rsidR="00431CCD">
        <w:rPr>
          <w:rFonts w:ascii="Calibri" w:hAnsi="Calibri" w:cs="Calibri"/>
          <w:color w:val="767171" w:themeColor="background2" w:themeShade="80"/>
          <w:sz w:val="26"/>
          <w:szCs w:val="26"/>
        </w:rPr>
        <w:t>l año</w:t>
      </w:r>
      <w:r w:rsidR="00431CCD" w:rsidRPr="00D22CCE">
        <w:rPr>
          <w:rFonts w:ascii="Calibri" w:hAnsi="Calibri" w:cs="Calibri"/>
          <w:color w:val="767171" w:themeColor="background2" w:themeShade="80"/>
          <w:sz w:val="26"/>
          <w:szCs w:val="26"/>
        </w:rPr>
        <w:t xml:space="preserve"> </w:t>
      </w:r>
      <w:r w:rsidR="00431CCD">
        <w:rPr>
          <w:rFonts w:ascii="Calibri" w:hAnsi="Calibri" w:cs="Calibri"/>
          <w:color w:val="767171" w:themeColor="background2" w:themeShade="80"/>
          <w:sz w:val="26"/>
          <w:szCs w:val="26"/>
        </w:rPr>
        <w:t xml:space="preserve">2015 dos mil quince; únicamente respecto del actor </w:t>
      </w:r>
      <w:r w:rsidR="003C542D">
        <w:rPr>
          <w:rFonts w:ascii="Calibri" w:hAnsi="Calibri" w:cs="Calibri"/>
          <w:color w:val="767171" w:themeColor="background2" w:themeShade="80"/>
          <w:sz w:val="26"/>
          <w:szCs w:val="26"/>
        </w:rPr>
        <w:t xml:space="preserve">ciudadano </w:t>
      </w:r>
      <w:r w:rsidR="0077448B">
        <w:rPr>
          <w:rFonts w:ascii="Calibri" w:hAnsi="Calibri" w:cs="Calibri"/>
          <w:color w:val="767171" w:themeColor="background2" w:themeShade="80"/>
          <w:sz w:val="26"/>
          <w:szCs w:val="26"/>
        </w:rPr>
        <w:t>*****</w:t>
      </w:r>
      <w:r w:rsidRPr="00346623">
        <w:rPr>
          <w:rFonts w:asciiTheme="minorHAnsi" w:hAnsiTheme="minorHAnsi" w:cstheme="minorHAnsi"/>
          <w:bCs/>
          <w:color w:val="767171" w:themeColor="background2" w:themeShade="80"/>
          <w:sz w:val="26"/>
          <w:szCs w:val="26"/>
        </w:rPr>
        <w:t xml:space="preserve">. . </w:t>
      </w:r>
      <w:r w:rsidR="003C542D">
        <w:rPr>
          <w:rFonts w:asciiTheme="minorHAnsi" w:hAnsiTheme="minorHAnsi" w:cstheme="minorHAnsi"/>
          <w:bCs/>
          <w:color w:val="767171" w:themeColor="background2" w:themeShade="80"/>
          <w:sz w:val="26"/>
          <w:szCs w:val="26"/>
        </w:rPr>
        <w:t xml:space="preserve">. . . . . . . . . . . . . . . . . . . . . . . . . . . . . . . . . . . </w:t>
      </w:r>
    </w:p>
    <w:p w:rsidR="00346623" w:rsidRPr="003C542D" w:rsidRDefault="00346623" w:rsidP="00346623">
      <w:pPr>
        <w:pStyle w:val="Sangra3detindependiente"/>
        <w:rPr>
          <w:color w:val="767171" w:themeColor="background2" w:themeShade="80"/>
          <w:lang w:val="es-ES"/>
        </w:rPr>
      </w:pPr>
    </w:p>
    <w:p w:rsidR="00346623" w:rsidRPr="00431CCD" w:rsidRDefault="00346623" w:rsidP="00346623">
      <w:pPr>
        <w:pStyle w:val="Sangra3detindependiente"/>
        <w:ind w:firstLine="709"/>
        <w:rPr>
          <w:rFonts w:asciiTheme="minorHAnsi" w:hAnsiTheme="minorHAnsi" w:cstheme="minorHAnsi"/>
          <w:iCs/>
          <w:color w:val="767171" w:themeColor="background2" w:themeShade="80"/>
          <w:sz w:val="26"/>
          <w:szCs w:val="26"/>
        </w:rPr>
      </w:pPr>
      <w:r w:rsidRPr="00431CCD">
        <w:rPr>
          <w:rFonts w:asciiTheme="minorHAnsi" w:hAnsiTheme="minorHAnsi" w:cstheme="minorHAnsi"/>
          <w:iCs/>
          <w:color w:val="767171" w:themeColor="background2" w:themeShade="80"/>
          <w:sz w:val="26"/>
          <w:szCs w:val="26"/>
        </w:rPr>
        <w:t>En apoyo a todo lo antes expuesto, en cuanto a la fundamentación y motivación, resulta aplicable la tesis de Jurisprudencia siguien</w:t>
      </w:r>
      <w:r w:rsidR="00431CCD" w:rsidRPr="00431CCD">
        <w:rPr>
          <w:rFonts w:asciiTheme="minorHAnsi" w:hAnsiTheme="minorHAnsi" w:cstheme="minorHAnsi"/>
          <w:iCs/>
          <w:color w:val="767171" w:themeColor="background2" w:themeShade="80"/>
          <w:sz w:val="26"/>
          <w:szCs w:val="26"/>
        </w:rPr>
        <w:t xml:space="preserve">te: . . . . . . . . . . . . </w:t>
      </w:r>
    </w:p>
    <w:p w:rsidR="00346623" w:rsidRPr="00346623" w:rsidRDefault="00346623" w:rsidP="00346623">
      <w:pPr>
        <w:jc w:val="both"/>
        <w:rPr>
          <w:rFonts w:ascii="Calibri" w:hAnsi="Calibri"/>
          <w:b/>
          <w:bCs/>
          <w:i/>
          <w:iCs/>
          <w:color w:val="767171" w:themeColor="background2" w:themeShade="80"/>
          <w:sz w:val="26"/>
        </w:rPr>
      </w:pPr>
    </w:p>
    <w:p w:rsidR="00346623" w:rsidRPr="00346623" w:rsidRDefault="00346623" w:rsidP="00346623">
      <w:pPr>
        <w:ind w:firstLine="708"/>
        <w:jc w:val="both"/>
        <w:rPr>
          <w:rFonts w:ascii="Calibri" w:hAnsi="Calibri"/>
          <w:i/>
          <w:iCs/>
          <w:color w:val="767171" w:themeColor="background2" w:themeShade="80"/>
          <w:sz w:val="26"/>
        </w:rPr>
      </w:pPr>
      <w:r w:rsidRPr="00346623">
        <w:rPr>
          <w:rFonts w:ascii="Calibri" w:hAnsi="Calibri"/>
          <w:b/>
          <w:bCs/>
          <w:i/>
          <w:iCs/>
          <w:color w:val="767171" w:themeColor="background2" w:themeShade="80"/>
          <w:sz w:val="26"/>
        </w:rPr>
        <w:t>“FUNDAMENTACION Y MOTIVACION</w:t>
      </w:r>
      <w:r w:rsidRPr="00346623">
        <w:rPr>
          <w:rFonts w:ascii="Calibri" w:hAnsi="Calibri"/>
          <w:i/>
          <w:iCs/>
          <w:color w:val="767171" w:themeColor="background2" w:themeShade="80"/>
          <w:sz w:val="26"/>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346623">
        <w:rPr>
          <w:rFonts w:ascii="Calibri" w:hAnsi="Calibri"/>
          <w:i/>
          <w:iCs/>
          <w:color w:val="767171" w:themeColor="background2" w:themeShade="80"/>
          <w:sz w:val="22"/>
        </w:rPr>
        <w:t>N</w:t>
      </w:r>
      <w:r w:rsidRPr="00346623">
        <w:rPr>
          <w:rFonts w:ascii="Calibri" w:hAnsi="Calibri"/>
          <w:color w:val="767171" w:themeColor="background2" w:themeShade="80"/>
          <w:sz w:val="22"/>
        </w:rPr>
        <w:t>o. de Registro: 203,143. Jurisprudencia. Materia(s): Común. Novena Época. Instancia: Tribunales Colegiados de Circuito. Fuente: Semanario Judicial de la Federación y su Gaceta. Tomo: III, Marzo de 1996. Tesis: VI. 2o. J/43. Página: 769</w:t>
      </w:r>
      <w:r w:rsidRPr="00346623">
        <w:rPr>
          <w:rFonts w:ascii="Calibri" w:hAnsi="Calibri"/>
          <w:color w:val="767171" w:themeColor="background2" w:themeShade="80"/>
          <w:sz w:val="27"/>
        </w:rPr>
        <w:t xml:space="preserve">. . . . . . . . . . . . . . . . . . . . . . . . . . . . . . . . . . . </w:t>
      </w:r>
    </w:p>
    <w:p w:rsidR="006B7A2A" w:rsidRDefault="006B7A2A" w:rsidP="00DB6FE3">
      <w:pPr>
        <w:pStyle w:val="Sangra3detindependiente"/>
        <w:rPr>
          <w:rFonts w:ascii="Calibri" w:hAnsi="Calibri" w:cs="Calibri"/>
          <w:bCs/>
          <w:iCs/>
          <w:color w:val="767171" w:themeColor="background2" w:themeShade="80"/>
          <w:sz w:val="26"/>
          <w:szCs w:val="26"/>
        </w:rPr>
      </w:pPr>
    </w:p>
    <w:p w:rsidR="00855672" w:rsidRPr="00855672" w:rsidRDefault="00431CCD" w:rsidP="00855672">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En consecuencia, </w:t>
      </w:r>
      <w:r w:rsidR="00855672">
        <w:rPr>
          <w:rFonts w:ascii="Calibri" w:hAnsi="Calibri" w:cs="Calibri"/>
          <w:bCs/>
          <w:iCs/>
          <w:color w:val="767171" w:themeColor="background2" w:themeShade="80"/>
          <w:sz w:val="26"/>
          <w:szCs w:val="26"/>
        </w:rPr>
        <w:t>s</w:t>
      </w:r>
      <w:r w:rsidR="00855672" w:rsidRPr="00855672">
        <w:rPr>
          <w:rFonts w:ascii="Calibri" w:hAnsi="Calibri" w:cs="Arial"/>
          <w:bCs/>
          <w:iCs/>
          <w:color w:val="767171" w:themeColor="background2" w:themeShade="80"/>
          <w:sz w:val="26"/>
          <w:szCs w:val="26"/>
        </w:rPr>
        <w:t xml:space="preserve">e </w:t>
      </w:r>
      <w:r w:rsidR="00855672" w:rsidRPr="00855672">
        <w:rPr>
          <w:rFonts w:ascii="Calibri" w:hAnsi="Calibri"/>
          <w:b/>
          <w:color w:val="767171" w:themeColor="background2" w:themeShade="80"/>
          <w:sz w:val="26"/>
          <w:szCs w:val="26"/>
        </w:rPr>
        <w:t xml:space="preserve">ordena </w:t>
      </w:r>
      <w:r w:rsidR="00855672" w:rsidRPr="00855672">
        <w:rPr>
          <w:rFonts w:ascii="Calibri" w:hAnsi="Calibri" w:cs="Calibri"/>
          <w:color w:val="767171" w:themeColor="background2" w:themeShade="80"/>
          <w:sz w:val="26"/>
          <w:szCs w:val="26"/>
        </w:rPr>
        <w:t xml:space="preserve">al Director de Ejecución demandado, a que proceda a hacer todas las gestiones que resulten necesarias a efecto de levantar el embargo recaído sobre </w:t>
      </w:r>
      <w:r w:rsidR="00855672">
        <w:rPr>
          <w:rFonts w:ascii="Calibri" w:hAnsi="Calibri" w:cs="Calibri"/>
          <w:color w:val="767171" w:themeColor="background2" w:themeShade="80"/>
          <w:sz w:val="26"/>
          <w:szCs w:val="26"/>
        </w:rPr>
        <w:t>e</w:t>
      </w:r>
      <w:r w:rsidR="00855672" w:rsidRPr="00855672">
        <w:rPr>
          <w:rFonts w:ascii="Calibri" w:hAnsi="Calibri" w:cs="Calibri"/>
          <w:color w:val="767171" w:themeColor="background2" w:themeShade="80"/>
          <w:sz w:val="26"/>
          <w:szCs w:val="26"/>
        </w:rPr>
        <w:t xml:space="preserve">l bien </w:t>
      </w:r>
      <w:r w:rsidR="00855672">
        <w:rPr>
          <w:rFonts w:ascii="Calibri" w:hAnsi="Calibri" w:cs="Calibri"/>
          <w:color w:val="767171" w:themeColor="background2" w:themeShade="80"/>
          <w:sz w:val="26"/>
          <w:szCs w:val="26"/>
        </w:rPr>
        <w:t>in</w:t>
      </w:r>
      <w:r w:rsidR="00855672" w:rsidRPr="00855672">
        <w:rPr>
          <w:rFonts w:ascii="Calibri" w:hAnsi="Calibri" w:cs="Calibri"/>
          <w:color w:val="767171" w:themeColor="background2" w:themeShade="80"/>
          <w:sz w:val="26"/>
          <w:szCs w:val="26"/>
        </w:rPr>
        <w:t>mueble ubicado en</w:t>
      </w:r>
      <w:r w:rsidR="00855672" w:rsidRPr="00855672">
        <w:rPr>
          <w:rFonts w:ascii="Calibri" w:hAnsi="Calibri"/>
          <w:bCs/>
          <w:color w:val="767171" w:themeColor="background2" w:themeShade="80"/>
          <w:sz w:val="26"/>
          <w:szCs w:val="27"/>
        </w:rPr>
        <w:t xml:space="preserve"> calle </w:t>
      </w:r>
      <w:r w:rsidR="00855672">
        <w:rPr>
          <w:rFonts w:ascii="Calibri" w:hAnsi="Calibri"/>
          <w:bCs/>
          <w:color w:val="767171" w:themeColor="background2" w:themeShade="80"/>
          <w:sz w:val="26"/>
          <w:szCs w:val="27"/>
        </w:rPr>
        <w:t xml:space="preserve">Colibríes </w:t>
      </w:r>
      <w:r w:rsidR="00855672" w:rsidRPr="00855672">
        <w:rPr>
          <w:rFonts w:ascii="Calibri" w:hAnsi="Calibri"/>
          <w:bCs/>
          <w:color w:val="767171" w:themeColor="background2" w:themeShade="80"/>
          <w:sz w:val="26"/>
          <w:szCs w:val="27"/>
        </w:rPr>
        <w:t xml:space="preserve">número </w:t>
      </w:r>
      <w:r w:rsidR="00855672">
        <w:rPr>
          <w:rFonts w:ascii="Calibri" w:hAnsi="Calibri"/>
          <w:bCs/>
          <w:color w:val="767171" w:themeColor="background2" w:themeShade="80"/>
          <w:sz w:val="26"/>
          <w:szCs w:val="27"/>
        </w:rPr>
        <w:t>801</w:t>
      </w:r>
      <w:r w:rsidR="00855672" w:rsidRPr="00855672">
        <w:rPr>
          <w:rFonts w:ascii="Calibri" w:hAnsi="Calibri"/>
          <w:bCs/>
          <w:color w:val="767171" w:themeColor="background2" w:themeShade="80"/>
          <w:sz w:val="26"/>
          <w:szCs w:val="27"/>
        </w:rPr>
        <w:t xml:space="preserve"> </w:t>
      </w:r>
      <w:r w:rsidR="00855672">
        <w:rPr>
          <w:rFonts w:ascii="Calibri" w:hAnsi="Calibri"/>
          <w:bCs/>
          <w:color w:val="767171" w:themeColor="background2" w:themeShade="80"/>
          <w:sz w:val="26"/>
          <w:szCs w:val="27"/>
        </w:rPr>
        <w:t>ochocientos uno</w:t>
      </w:r>
      <w:r w:rsidR="00855672" w:rsidRPr="00855672">
        <w:rPr>
          <w:rFonts w:ascii="Calibri" w:hAnsi="Calibri"/>
          <w:bCs/>
          <w:color w:val="767171" w:themeColor="background2" w:themeShade="80"/>
          <w:sz w:val="26"/>
          <w:szCs w:val="27"/>
        </w:rPr>
        <w:t xml:space="preserve">, de la </w:t>
      </w:r>
      <w:r w:rsidR="00855672">
        <w:rPr>
          <w:rFonts w:ascii="Calibri" w:hAnsi="Calibri"/>
          <w:bCs/>
          <w:color w:val="767171" w:themeColor="background2" w:themeShade="80"/>
          <w:sz w:val="26"/>
          <w:szCs w:val="27"/>
        </w:rPr>
        <w:t>c</w:t>
      </w:r>
      <w:r w:rsidR="00855672" w:rsidRPr="00855672">
        <w:rPr>
          <w:rFonts w:ascii="Calibri" w:hAnsi="Calibri"/>
          <w:bCs/>
          <w:color w:val="767171" w:themeColor="background2" w:themeShade="80"/>
          <w:sz w:val="26"/>
          <w:szCs w:val="27"/>
        </w:rPr>
        <w:t>o</w:t>
      </w:r>
      <w:r w:rsidR="00855672">
        <w:rPr>
          <w:rFonts w:ascii="Calibri" w:hAnsi="Calibri"/>
          <w:bCs/>
          <w:color w:val="767171" w:themeColor="background2" w:themeShade="80"/>
          <w:sz w:val="26"/>
          <w:szCs w:val="27"/>
        </w:rPr>
        <w:t>lo</w:t>
      </w:r>
      <w:r w:rsidR="00855672" w:rsidRPr="00855672">
        <w:rPr>
          <w:rFonts w:ascii="Calibri" w:hAnsi="Calibri"/>
          <w:bCs/>
          <w:color w:val="767171" w:themeColor="background2" w:themeShade="80"/>
          <w:sz w:val="26"/>
          <w:szCs w:val="27"/>
        </w:rPr>
        <w:t>n</w:t>
      </w:r>
      <w:r w:rsidR="00855672">
        <w:rPr>
          <w:rFonts w:ascii="Calibri" w:hAnsi="Calibri"/>
          <w:bCs/>
          <w:color w:val="767171" w:themeColor="background2" w:themeShade="80"/>
          <w:sz w:val="26"/>
          <w:szCs w:val="27"/>
        </w:rPr>
        <w:t>i</w:t>
      </w:r>
      <w:r w:rsidR="00855672" w:rsidRPr="00855672">
        <w:rPr>
          <w:rFonts w:ascii="Calibri" w:hAnsi="Calibri"/>
          <w:bCs/>
          <w:color w:val="767171" w:themeColor="background2" w:themeShade="80"/>
          <w:sz w:val="26"/>
          <w:szCs w:val="27"/>
        </w:rPr>
        <w:t xml:space="preserve">a </w:t>
      </w:r>
      <w:r w:rsidR="00855672">
        <w:rPr>
          <w:rFonts w:ascii="Calibri" w:hAnsi="Calibri"/>
          <w:bCs/>
          <w:color w:val="767171" w:themeColor="background2" w:themeShade="80"/>
          <w:sz w:val="26"/>
          <w:szCs w:val="27"/>
        </w:rPr>
        <w:t xml:space="preserve">San Isidro de Jerez </w:t>
      </w:r>
      <w:r w:rsidR="00855672" w:rsidRPr="00855672">
        <w:rPr>
          <w:rFonts w:ascii="Calibri" w:hAnsi="Calibri"/>
          <w:color w:val="767171" w:themeColor="background2" w:themeShade="80"/>
          <w:sz w:val="26"/>
          <w:szCs w:val="26"/>
        </w:rPr>
        <w:t>de esta ciudad.</w:t>
      </w:r>
      <w:r w:rsidR="00855672">
        <w:rPr>
          <w:rFonts w:ascii="Calibri" w:hAnsi="Calibri"/>
          <w:color w:val="767171" w:themeColor="background2" w:themeShade="80"/>
          <w:sz w:val="26"/>
          <w:szCs w:val="26"/>
        </w:rPr>
        <w:t xml:space="preserve"> </w:t>
      </w:r>
      <w:r w:rsidR="00855672" w:rsidRPr="00855672">
        <w:rPr>
          <w:rFonts w:ascii="Calibri" w:hAnsi="Calibri" w:cs="Calibri"/>
          <w:color w:val="767171" w:themeColor="background2" w:themeShade="80"/>
          <w:sz w:val="26"/>
          <w:szCs w:val="26"/>
        </w:rPr>
        <w:t xml:space="preserve">. . . . . . . . . .  . . . </w:t>
      </w:r>
    </w:p>
    <w:p w:rsidR="00431CCD" w:rsidRPr="00D22CCE" w:rsidRDefault="00431CCD" w:rsidP="00855672">
      <w:pPr>
        <w:pStyle w:val="Sangra3detindependiente"/>
        <w:ind w:firstLine="0"/>
        <w:rPr>
          <w:rFonts w:ascii="Calibri" w:hAnsi="Calibri" w:cs="Calibri"/>
          <w:bCs/>
          <w:iCs/>
          <w:color w:val="767171" w:themeColor="background2" w:themeShade="80"/>
          <w:sz w:val="26"/>
          <w:szCs w:val="26"/>
        </w:rPr>
      </w:pPr>
    </w:p>
    <w:p w:rsidR="00D22CCE" w:rsidRPr="00D22CCE" w:rsidRDefault="00D22CCE" w:rsidP="00D22CCE">
      <w:pPr>
        <w:pStyle w:val="Sangra3detindependiente"/>
        <w:rPr>
          <w:rFonts w:ascii="Calibri" w:hAnsi="Calibri" w:cs="Calibri"/>
          <w:bCs/>
          <w:iCs/>
          <w:color w:val="767171" w:themeColor="background2" w:themeShade="80"/>
          <w:sz w:val="26"/>
          <w:szCs w:val="26"/>
        </w:rPr>
      </w:pPr>
      <w:r w:rsidRPr="00D22CCE">
        <w:rPr>
          <w:rFonts w:ascii="Calibri" w:hAnsi="Calibri" w:cs="Calibri"/>
          <w:b/>
          <w:bCs/>
          <w:i/>
          <w:color w:val="767171" w:themeColor="background2" w:themeShade="80"/>
          <w:sz w:val="26"/>
          <w:szCs w:val="26"/>
        </w:rPr>
        <w:t>SÉPTIMO</w:t>
      </w:r>
      <w:r w:rsidRPr="00D22CCE">
        <w:rPr>
          <w:rFonts w:ascii="Calibri" w:hAnsi="Calibri" w:cs="Calibri"/>
          <w:b/>
          <w:bCs/>
          <w:iCs/>
          <w:color w:val="767171" w:themeColor="background2" w:themeShade="80"/>
          <w:sz w:val="26"/>
          <w:szCs w:val="26"/>
        </w:rPr>
        <w:t>.-</w:t>
      </w:r>
      <w:r w:rsidRPr="00D22CCE">
        <w:rPr>
          <w:rFonts w:ascii="Calibri" w:hAnsi="Calibri" w:cs="Calibri"/>
          <w:bCs/>
          <w:iCs/>
          <w:color w:val="767171" w:themeColor="background2" w:themeShade="80"/>
          <w:sz w:val="26"/>
          <w:szCs w:val="26"/>
        </w:rPr>
        <w:t xml:space="preserve"> En virtud de que de que el concepto de impugnación estudiado, resultó fundado; lo que es suficiente para decretar la nulidad total de los actos impugnados; resulta innecesario el estudio de los restantes, ya que ello no cambiaría, ni afectaría el sentido de esta resolución. . . . . . . . . . . . . . . . . . . . . . . </w:t>
      </w:r>
    </w:p>
    <w:p w:rsidR="00D22CCE" w:rsidRPr="00D22CCE" w:rsidRDefault="00D22CCE" w:rsidP="00D22CCE">
      <w:pPr>
        <w:pStyle w:val="Sangra3detindependiente"/>
        <w:rPr>
          <w:rFonts w:ascii="Calibri" w:hAnsi="Calibri" w:cs="Calibri"/>
          <w:bCs/>
          <w:iCs/>
          <w:color w:val="767171" w:themeColor="background2" w:themeShade="80"/>
          <w:sz w:val="26"/>
          <w:szCs w:val="26"/>
        </w:rPr>
      </w:pPr>
    </w:p>
    <w:p w:rsidR="003C542D" w:rsidRDefault="00D22CCE" w:rsidP="003C542D">
      <w:pPr>
        <w:ind w:firstLine="708"/>
        <w:jc w:val="both"/>
        <w:rPr>
          <w:rFonts w:ascii="Calibri" w:hAnsi="Calibri"/>
          <w:color w:val="767171" w:themeColor="background2" w:themeShade="80"/>
          <w:sz w:val="26"/>
          <w:szCs w:val="26"/>
        </w:rPr>
      </w:pPr>
      <w:r w:rsidRPr="00D22CCE">
        <w:rPr>
          <w:rFonts w:ascii="Calibri" w:hAnsi="Calibri" w:cs="Calibri"/>
          <w:bCs/>
          <w:iCs/>
          <w:color w:val="767171" w:themeColor="background2" w:themeShade="80"/>
          <w:sz w:val="26"/>
          <w:szCs w:val="26"/>
        </w:rPr>
        <w:t xml:space="preserve">Vale de sustento a lo anterior, la tesis de jurisprudencia que a la letra señala: </w:t>
      </w:r>
      <w:r w:rsidR="003C542D">
        <w:rPr>
          <w:rFonts w:ascii="Calibri" w:hAnsi="Calibri"/>
          <w:color w:val="767171" w:themeColor="background2" w:themeShade="80"/>
          <w:sz w:val="26"/>
          <w:szCs w:val="26"/>
        </w:rPr>
        <w:t xml:space="preserve">. . . . . . . . . . . . . . . . . . . . . . . . . . . . . . . . . . . . . . . . . . . . . . . . . . . . . . . . . . . . . . . </w:t>
      </w:r>
    </w:p>
    <w:p w:rsidR="00431CCD" w:rsidRPr="00D22CCE" w:rsidRDefault="00431CCD" w:rsidP="003C542D">
      <w:pPr>
        <w:pStyle w:val="Sangra3detindependiente"/>
        <w:ind w:firstLine="0"/>
        <w:rPr>
          <w:rFonts w:ascii="Calibri" w:hAnsi="Calibri" w:cs="Calibri"/>
          <w:bCs/>
          <w:iCs/>
          <w:color w:val="767171" w:themeColor="background2" w:themeShade="80"/>
          <w:sz w:val="26"/>
          <w:szCs w:val="26"/>
        </w:rPr>
      </w:pPr>
    </w:p>
    <w:p w:rsidR="003C542D" w:rsidRDefault="003C542D" w:rsidP="00D22CCE">
      <w:pPr>
        <w:pStyle w:val="Sangra3detindependiente"/>
        <w:rPr>
          <w:rFonts w:ascii="Calibri" w:hAnsi="Calibri" w:cs="Calibri"/>
          <w:bCs/>
          <w:i/>
          <w:color w:val="767171" w:themeColor="background2" w:themeShade="80"/>
          <w:sz w:val="26"/>
          <w:szCs w:val="26"/>
        </w:rPr>
      </w:pPr>
    </w:p>
    <w:p w:rsidR="003C542D" w:rsidRDefault="003C542D" w:rsidP="003C542D">
      <w:pPr>
        <w:ind w:firstLine="708"/>
        <w:jc w:val="right"/>
        <w:rPr>
          <w:rFonts w:ascii="Calibri" w:hAnsi="Calibri"/>
          <w:b/>
          <w:color w:val="767171" w:themeColor="background2" w:themeShade="80"/>
          <w:sz w:val="26"/>
          <w:szCs w:val="27"/>
        </w:rPr>
      </w:pPr>
      <w:r>
        <w:rPr>
          <w:rFonts w:ascii="Calibri" w:hAnsi="Calibri" w:cs="Calibri"/>
          <w:b/>
          <w:color w:val="767171" w:themeColor="background2" w:themeShade="80"/>
          <w:sz w:val="26"/>
          <w:szCs w:val="26"/>
        </w:rPr>
        <w:t xml:space="preserve">Expediente número </w:t>
      </w:r>
      <w:r>
        <w:rPr>
          <w:rFonts w:ascii="Calibri" w:hAnsi="Calibri"/>
          <w:b/>
          <w:color w:val="767171" w:themeColor="background2" w:themeShade="80"/>
          <w:sz w:val="26"/>
          <w:szCs w:val="27"/>
        </w:rPr>
        <w:t>996/2015-JN</w:t>
      </w:r>
    </w:p>
    <w:p w:rsidR="003C542D" w:rsidRDefault="003C542D" w:rsidP="00D22CCE">
      <w:pPr>
        <w:pStyle w:val="Sangra3detindependiente"/>
        <w:rPr>
          <w:rFonts w:ascii="Calibri" w:hAnsi="Calibri" w:cs="Calibri"/>
          <w:bCs/>
          <w:i/>
          <w:color w:val="767171" w:themeColor="background2" w:themeShade="80"/>
          <w:sz w:val="26"/>
          <w:szCs w:val="26"/>
        </w:rPr>
      </w:pPr>
    </w:p>
    <w:p w:rsidR="00D22CCE" w:rsidRPr="00D22CCE" w:rsidRDefault="00D22CCE" w:rsidP="00D22CCE">
      <w:pPr>
        <w:pStyle w:val="Sangra3detindependiente"/>
        <w:rPr>
          <w:rFonts w:ascii="Calibri" w:hAnsi="Calibri" w:cs="Calibri"/>
          <w:bCs/>
          <w:iCs/>
          <w:color w:val="767171" w:themeColor="background2" w:themeShade="80"/>
          <w:sz w:val="26"/>
          <w:szCs w:val="26"/>
        </w:rPr>
      </w:pPr>
      <w:r w:rsidRPr="00D22CCE">
        <w:rPr>
          <w:rFonts w:ascii="Calibri" w:hAnsi="Calibri" w:cs="Calibri"/>
          <w:bCs/>
          <w:i/>
          <w:color w:val="767171" w:themeColor="background2" w:themeShade="80"/>
          <w:sz w:val="26"/>
          <w:szCs w:val="26"/>
        </w:rPr>
        <w:t>“</w:t>
      </w:r>
      <w:r w:rsidRPr="00D22CCE">
        <w:rPr>
          <w:rFonts w:ascii="Calibri" w:hAnsi="Calibri" w:cs="Calibri"/>
          <w:b/>
          <w:bCs/>
          <w:i/>
          <w:color w:val="767171" w:themeColor="background2" w:themeShade="80"/>
          <w:sz w:val="26"/>
          <w:szCs w:val="26"/>
        </w:rPr>
        <w:t>CONCEPTOS DE VIOLACION. CUANDO SU ESTUDIO ES INNECESARIO.</w:t>
      </w:r>
      <w:r w:rsidRPr="00D22CCE">
        <w:rPr>
          <w:rFonts w:ascii="Calibri" w:hAnsi="Calibri" w:cs="Calibri"/>
          <w:bCs/>
          <w:i/>
          <w:color w:val="767171" w:themeColor="background2" w:themeShade="80"/>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D22CCE">
        <w:rPr>
          <w:rFonts w:ascii="Calibri" w:hAnsi="Calibri" w:cs="Calibri"/>
          <w:bCs/>
          <w:iCs/>
          <w:color w:val="767171" w:themeColor="background2" w:themeShade="80"/>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22CCE">
        <w:rPr>
          <w:rFonts w:ascii="Calibri" w:hAnsi="Calibri" w:cs="Calibri"/>
          <w:bCs/>
          <w:iCs/>
          <w:color w:val="767171" w:themeColor="background2" w:themeShade="80"/>
          <w:sz w:val="26"/>
          <w:szCs w:val="26"/>
        </w:rPr>
        <w:t xml:space="preserve">. . . . . . . . . . . . . . . . . . . . . . . . . . . . . . . . . . . . </w:t>
      </w:r>
    </w:p>
    <w:p w:rsidR="00D22CCE" w:rsidRPr="00D22CCE" w:rsidRDefault="00D22CCE" w:rsidP="00D22CCE">
      <w:pPr>
        <w:jc w:val="both"/>
        <w:rPr>
          <w:rFonts w:ascii="Calibri" w:hAnsi="Calibri" w:cs="Calibri"/>
          <w:color w:val="767171" w:themeColor="background2" w:themeShade="80"/>
          <w:sz w:val="26"/>
          <w:szCs w:val="26"/>
        </w:rPr>
      </w:pPr>
    </w:p>
    <w:p w:rsidR="00D22CCE" w:rsidRPr="00D22CCE" w:rsidRDefault="00D22CCE" w:rsidP="003C542D">
      <w:pPr>
        <w:pStyle w:val="Sangradetextonormal"/>
        <w:rPr>
          <w:rFonts w:ascii="Calibri" w:hAnsi="Calibri" w:cs="Calibri"/>
          <w:color w:val="767171" w:themeColor="background2" w:themeShade="80"/>
          <w:sz w:val="26"/>
          <w:szCs w:val="26"/>
        </w:rPr>
      </w:pPr>
      <w:r w:rsidRPr="00D22CCE">
        <w:rPr>
          <w:rFonts w:ascii="Calibri" w:hAnsi="Calibri" w:cs="Calibri"/>
          <w:color w:val="767171" w:themeColor="background2" w:themeShade="80"/>
          <w:sz w:val="26"/>
          <w:szCs w:val="26"/>
        </w:rPr>
        <w:t xml:space="preserve">Por lo anteriormente expuesto, con fundamento en los preceptos invocados al principio de este Considerando, más lo establecido en los artículos 249, 287, 298, 299, 300, fracción II y 302, fracciones I y II, y último párrafo del Código de Procedimiento y Justicia Administrativa para el Estado y los Municipios de Guanajuato, es de resolverse y se: . . . . . . . . . . . . . . . . . . . . . . . . . . . . . . . . . . . . . </w:t>
      </w:r>
    </w:p>
    <w:p w:rsidR="00D22CCE" w:rsidRPr="00D22CCE" w:rsidRDefault="00D22CCE" w:rsidP="00D22CCE">
      <w:pPr>
        <w:ind w:firstLine="708"/>
        <w:jc w:val="both"/>
        <w:rPr>
          <w:rFonts w:ascii="Calibri" w:hAnsi="Calibri" w:cs="Calibri"/>
          <w:color w:val="767171" w:themeColor="background2" w:themeShade="80"/>
          <w:sz w:val="26"/>
          <w:szCs w:val="26"/>
        </w:rPr>
      </w:pPr>
    </w:p>
    <w:p w:rsidR="00D22CCE" w:rsidRPr="00D22CCE" w:rsidRDefault="00D22CCE" w:rsidP="00D22CCE">
      <w:pPr>
        <w:pStyle w:val="Textoindependiente"/>
        <w:jc w:val="center"/>
        <w:rPr>
          <w:rFonts w:ascii="Calibri" w:hAnsi="Calibri" w:cs="Calibri"/>
          <w:b/>
          <w:i/>
          <w:iCs/>
          <w:color w:val="767171" w:themeColor="background2" w:themeShade="80"/>
          <w:sz w:val="26"/>
          <w:szCs w:val="26"/>
        </w:rPr>
      </w:pPr>
      <w:r w:rsidRPr="00D22CCE">
        <w:rPr>
          <w:rFonts w:ascii="Calibri" w:hAnsi="Calibri" w:cs="Calibri"/>
          <w:b/>
          <w:i/>
          <w:iCs/>
          <w:color w:val="767171" w:themeColor="background2" w:themeShade="80"/>
          <w:sz w:val="26"/>
          <w:szCs w:val="26"/>
        </w:rPr>
        <w:t xml:space="preserve">R E S U E L V </w:t>
      </w:r>
      <w:proofErr w:type="gramStart"/>
      <w:r w:rsidRPr="00D22CCE">
        <w:rPr>
          <w:rFonts w:ascii="Calibri" w:hAnsi="Calibri" w:cs="Calibri"/>
          <w:b/>
          <w:i/>
          <w:iCs/>
          <w:color w:val="767171" w:themeColor="background2" w:themeShade="80"/>
          <w:sz w:val="26"/>
          <w:szCs w:val="26"/>
        </w:rPr>
        <w:t>E :</w:t>
      </w:r>
      <w:proofErr w:type="gramEnd"/>
    </w:p>
    <w:p w:rsidR="00D22CCE" w:rsidRPr="00D22CCE" w:rsidRDefault="00D22CCE" w:rsidP="00D22CCE">
      <w:pPr>
        <w:pStyle w:val="Textoindependiente"/>
        <w:rPr>
          <w:rFonts w:ascii="Calibri" w:hAnsi="Calibri" w:cs="Calibri"/>
          <w:color w:val="767171" w:themeColor="background2" w:themeShade="80"/>
          <w:sz w:val="26"/>
          <w:szCs w:val="26"/>
        </w:rPr>
      </w:pPr>
    </w:p>
    <w:p w:rsidR="00D22CCE" w:rsidRPr="00D22CCE" w:rsidRDefault="00D22CCE" w:rsidP="00D22CCE">
      <w:pPr>
        <w:pStyle w:val="Textoindependiente"/>
        <w:ind w:firstLine="708"/>
        <w:rPr>
          <w:rFonts w:ascii="Calibri" w:hAnsi="Calibri" w:cs="Calibri"/>
          <w:color w:val="767171" w:themeColor="background2" w:themeShade="80"/>
          <w:sz w:val="26"/>
          <w:szCs w:val="26"/>
        </w:rPr>
      </w:pPr>
      <w:r w:rsidRPr="00D22CCE">
        <w:rPr>
          <w:rFonts w:ascii="Calibri" w:hAnsi="Calibri" w:cs="Calibri"/>
          <w:b/>
          <w:bCs/>
          <w:i/>
          <w:iCs/>
          <w:color w:val="767171" w:themeColor="background2" w:themeShade="80"/>
          <w:sz w:val="26"/>
          <w:szCs w:val="26"/>
        </w:rPr>
        <w:t>PRIMERO</w:t>
      </w:r>
      <w:r w:rsidRPr="00D22CCE">
        <w:rPr>
          <w:rFonts w:ascii="Calibri" w:hAnsi="Calibri" w:cs="Calibri"/>
          <w:i/>
          <w:iCs/>
          <w:color w:val="767171" w:themeColor="background2" w:themeShade="80"/>
          <w:sz w:val="26"/>
          <w:szCs w:val="26"/>
        </w:rPr>
        <w:t xml:space="preserve">.- </w:t>
      </w:r>
      <w:r w:rsidRPr="00D22CCE">
        <w:rPr>
          <w:rFonts w:ascii="Calibri" w:hAnsi="Calibri" w:cs="Calibri"/>
          <w:color w:val="767171" w:themeColor="background2" w:themeShade="80"/>
          <w:sz w:val="26"/>
          <w:szCs w:val="26"/>
        </w:rPr>
        <w:t xml:space="preserve">Este Juzgado Segundo Administrativo Municipal </w:t>
      </w:r>
      <w:r w:rsidR="00516482">
        <w:rPr>
          <w:rFonts w:ascii="Calibri" w:hAnsi="Calibri" w:cs="Calibri"/>
          <w:color w:val="767171" w:themeColor="background2" w:themeShade="80"/>
          <w:sz w:val="26"/>
          <w:szCs w:val="26"/>
        </w:rPr>
        <w:t xml:space="preserve">determina ser </w:t>
      </w:r>
      <w:r w:rsidRPr="00D22CCE">
        <w:rPr>
          <w:rFonts w:ascii="Calibri" w:hAnsi="Calibri" w:cs="Calibri"/>
          <w:color w:val="767171" w:themeColor="background2" w:themeShade="80"/>
          <w:sz w:val="26"/>
          <w:szCs w:val="26"/>
        </w:rPr>
        <w:t xml:space="preserve"> </w:t>
      </w:r>
      <w:r w:rsidRPr="00516482">
        <w:rPr>
          <w:rFonts w:ascii="Calibri" w:hAnsi="Calibri" w:cs="Calibri"/>
          <w:b/>
          <w:color w:val="767171" w:themeColor="background2" w:themeShade="80"/>
          <w:sz w:val="26"/>
          <w:szCs w:val="26"/>
        </w:rPr>
        <w:t>competente</w:t>
      </w:r>
      <w:r w:rsidRPr="00D22CCE">
        <w:rPr>
          <w:rFonts w:ascii="Calibri" w:hAnsi="Calibri" w:cs="Calibri"/>
          <w:color w:val="767171" w:themeColor="background2" w:themeShade="80"/>
          <w:sz w:val="26"/>
          <w:szCs w:val="26"/>
        </w:rPr>
        <w:t xml:space="preserve"> para conocer y resolver del presente proceso administrativo. . . . . . . </w:t>
      </w:r>
    </w:p>
    <w:p w:rsidR="00D22CCE" w:rsidRPr="00D22CCE" w:rsidRDefault="00D22CCE" w:rsidP="00D22CCE">
      <w:pPr>
        <w:pStyle w:val="Textoindependiente"/>
        <w:ind w:firstLine="708"/>
        <w:rPr>
          <w:rFonts w:ascii="Calibri" w:hAnsi="Calibri" w:cs="Calibri"/>
          <w:color w:val="767171" w:themeColor="background2" w:themeShade="80"/>
          <w:sz w:val="26"/>
          <w:szCs w:val="26"/>
        </w:rPr>
      </w:pPr>
    </w:p>
    <w:p w:rsidR="00855672" w:rsidRDefault="00D22CCE" w:rsidP="00D22CCE">
      <w:pPr>
        <w:pStyle w:val="Textoindependiente"/>
        <w:ind w:firstLine="708"/>
        <w:rPr>
          <w:rFonts w:ascii="Calibri" w:hAnsi="Calibri" w:cs="Calibri"/>
          <w:color w:val="767171" w:themeColor="background2" w:themeShade="80"/>
          <w:sz w:val="26"/>
          <w:szCs w:val="26"/>
        </w:rPr>
      </w:pPr>
      <w:r w:rsidRPr="00D22CCE">
        <w:rPr>
          <w:rFonts w:ascii="Calibri" w:hAnsi="Calibri" w:cs="Calibri"/>
          <w:b/>
          <w:bCs/>
          <w:i/>
          <w:iCs/>
          <w:color w:val="767171" w:themeColor="background2" w:themeShade="80"/>
          <w:sz w:val="26"/>
          <w:szCs w:val="26"/>
        </w:rPr>
        <w:t>SEGUNDO</w:t>
      </w:r>
      <w:r w:rsidRPr="00D22CCE">
        <w:rPr>
          <w:rFonts w:ascii="Calibri" w:hAnsi="Calibri" w:cs="Calibri"/>
          <w:b/>
          <w:bCs/>
          <w:color w:val="767171" w:themeColor="background2" w:themeShade="80"/>
          <w:sz w:val="26"/>
          <w:szCs w:val="26"/>
        </w:rPr>
        <w:t xml:space="preserve">.- </w:t>
      </w:r>
      <w:r w:rsidR="00855672" w:rsidRPr="00516482">
        <w:rPr>
          <w:rFonts w:ascii="Calibri" w:hAnsi="Calibri" w:cs="Calibri"/>
          <w:bCs/>
          <w:color w:val="767171" w:themeColor="background2" w:themeShade="80"/>
          <w:sz w:val="26"/>
          <w:szCs w:val="26"/>
        </w:rPr>
        <w:t>Se</w:t>
      </w:r>
      <w:r w:rsidR="00855672">
        <w:rPr>
          <w:rFonts w:ascii="Calibri" w:hAnsi="Calibri" w:cs="Calibri"/>
          <w:b/>
          <w:bCs/>
          <w:color w:val="767171" w:themeColor="background2" w:themeShade="80"/>
          <w:sz w:val="26"/>
          <w:szCs w:val="26"/>
        </w:rPr>
        <w:t xml:space="preserve"> sobresee </w:t>
      </w:r>
      <w:r w:rsidR="00855672" w:rsidRPr="00516482">
        <w:rPr>
          <w:rFonts w:ascii="Calibri" w:hAnsi="Calibri" w:cs="Calibri"/>
          <w:bCs/>
          <w:color w:val="767171" w:themeColor="background2" w:themeShade="80"/>
          <w:sz w:val="26"/>
          <w:szCs w:val="26"/>
        </w:rPr>
        <w:t>el proceso</w:t>
      </w:r>
      <w:r w:rsidR="00855672">
        <w:rPr>
          <w:rFonts w:ascii="Calibri" w:hAnsi="Calibri" w:cs="Calibri"/>
          <w:b/>
          <w:bCs/>
          <w:color w:val="767171" w:themeColor="background2" w:themeShade="80"/>
          <w:sz w:val="26"/>
          <w:szCs w:val="26"/>
        </w:rPr>
        <w:t xml:space="preserve">, </w:t>
      </w:r>
      <w:r w:rsidR="00855672">
        <w:rPr>
          <w:rFonts w:ascii="Calibri" w:hAnsi="Calibri" w:cs="Calibri"/>
          <w:bCs/>
          <w:color w:val="767171" w:themeColor="background2" w:themeShade="80"/>
          <w:sz w:val="26"/>
          <w:szCs w:val="26"/>
        </w:rPr>
        <w:t xml:space="preserve">respecto del acto impugnado </w:t>
      </w:r>
      <w:r w:rsidR="00BF089B" w:rsidRPr="003C542D">
        <w:rPr>
          <w:rFonts w:ascii="Calibri" w:hAnsi="Calibri" w:cs="Calibri"/>
          <w:bCs/>
          <w:color w:val="767171" w:themeColor="background2" w:themeShade="80"/>
          <w:sz w:val="26"/>
          <w:szCs w:val="26"/>
        </w:rPr>
        <w:t xml:space="preserve">a la Dirección General de Gestión </w:t>
      </w:r>
      <w:r w:rsidR="00855672" w:rsidRPr="003C542D">
        <w:rPr>
          <w:rFonts w:ascii="Calibri" w:hAnsi="Calibri" w:cs="Calibri"/>
          <w:color w:val="767171" w:themeColor="background2" w:themeShade="80"/>
          <w:sz w:val="26"/>
          <w:szCs w:val="26"/>
        </w:rPr>
        <w:t>Ambiental</w:t>
      </w:r>
      <w:r w:rsidR="00855672">
        <w:rPr>
          <w:rFonts w:ascii="Calibri" w:hAnsi="Calibri" w:cs="Calibri"/>
          <w:color w:val="767171" w:themeColor="background2" w:themeShade="80"/>
          <w:sz w:val="26"/>
          <w:szCs w:val="26"/>
        </w:rPr>
        <w:t>, de acuerdo a lo señalado en el Considerando Cuarto de esta res</w:t>
      </w:r>
      <w:r w:rsidR="0052215E">
        <w:rPr>
          <w:rFonts w:ascii="Calibri" w:hAnsi="Calibri" w:cs="Calibri"/>
          <w:color w:val="767171" w:themeColor="background2" w:themeShade="80"/>
          <w:sz w:val="26"/>
          <w:szCs w:val="26"/>
        </w:rPr>
        <w:t>o</w:t>
      </w:r>
      <w:r w:rsidR="00855672">
        <w:rPr>
          <w:rFonts w:ascii="Calibri" w:hAnsi="Calibri" w:cs="Calibri"/>
          <w:color w:val="767171" w:themeColor="background2" w:themeShade="80"/>
          <w:sz w:val="26"/>
          <w:szCs w:val="26"/>
        </w:rPr>
        <w:t xml:space="preserve">lución. . . . . . . . . . . . . . . . . . . . . . . . . .  . . . . . . . . . </w:t>
      </w:r>
    </w:p>
    <w:p w:rsidR="00855672" w:rsidRDefault="00855672" w:rsidP="00D22CCE">
      <w:pPr>
        <w:pStyle w:val="Textoindependiente"/>
        <w:ind w:firstLine="708"/>
        <w:rPr>
          <w:rFonts w:ascii="Calibri" w:hAnsi="Calibri" w:cs="Calibri"/>
          <w:b/>
          <w:bCs/>
          <w:color w:val="767171" w:themeColor="background2" w:themeShade="80"/>
          <w:sz w:val="26"/>
          <w:szCs w:val="26"/>
        </w:rPr>
      </w:pPr>
    </w:p>
    <w:p w:rsidR="00D22CCE" w:rsidRPr="00D22CCE" w:rsidRDefault="00855672" w:rsidP="00D22CCE">
      <w:pPr>
        <w:pStyle w:val="Textoindependiente"/>
        <w:ind w:firstLine="708"/>
        <w:rPr>
          <w:rFonts w:ascii="Calibri" w:hAnsi="Calibri" w:cs="Calibri"/>
          <w:color w:val="767171" w:themeColor="background2" w:themeShade="80"/>
          <w:sz w:val="26"/>
          <w:szCs w:val="26"/>
        </w:rPr>
      </w:pPr>
      <w:r w:rsidRPr="00855672">
        <w:rPr>
          <w:rFonts w:ascii="Calibri" w:hAnsi="Calibri" w:cs="Calibri"/>
          <w:b/>
          <w:i/>
          <w:color w:val="767171" w:themeColor="background2" w:themeShade="80"/>
          <w:sz w:val="26"/>
          <w:szCs w:val="26"/>
        </w:rPr>
        <w:t>TERCERO.-</w:t>
      </w:r>
      <w:r>
        <w:rPr>
          <w:rFonts w:ascii="Calibri" w:hAnsi="Calibri" w:cs="Calibri"/>
          <w:color w:val="767171" w:themeColor="background2" w:themeShade="80"/>
          <w:sz w:val="26"/>
          <w:szCs w:val="26"/>
        </w:rPr>
        <w:t xml:space="preserve"> </w:t>
      </w:r>
      <w:r w:rsidR="00D22CCE" w:rsidRPr="00D22CCE">
        <w:rPr>
          <w:rFonts w:ascii="Calibri" w:hAnsi="Calibri" w:cs="Calibri"/>
          <w:color w:val="767171" w:themeColor="background2" w:themeShade="80"/>
          <w:sz w:val="26"/>
          <w:szCs w:val="26"/>
        </w:rPr>
        <w:t>Result</w:t>
      </w:r>
      <w:r w:rsidR="00516482">
        <w:rPr>
          <w:rFonts w:ascii="Calibri" w:hAnsi="Calibri" w:cs="Calibri"/>
          <w:color w:val="767171" w:themeColor="background2" w:themeShade="80"/>
          <w:sz w:val="26"/>
          <w:szCs w:val="26"/>
        </w:rPr>
        <w:t>a</w:t>
      </w:r>
      <w:r w:rsidR="00D22CCE" w:rsidRPr="00D22CCE">
        <w:rPr>
          <w:rFonts w:ascii="Calibri" w:hAnsi="Calibri" w:cs="Calibri"/>
          <w:color w:val="767171" w:themeColor="background2" w:themeShade="80"/>
          <w:sz w:val="26"/>
          <w:szCs w:val="26"/>
        </w:rPr>
        <w:t xml:space="preserve"> </w:t>
      </w:r>
      <w:r w:rsidR="00D22CCE" w:rsidRPr="00BF089B">
        <w:rPr>
          <w:rFonts w:ascii="Calibri" w:hAnsi="Calibri" w:cs="Calibri"/>
          <w:b/>
          <w:color w:val="767171" w:themeColor="background2" w:themeShade="80"/>
          <w:sz w:val="26"/>
          <w:szCs w:val="26"/>
        </w:rPr>
        <w:t xml:space="preserve">procedente </w:t>
      </w:r>
      <w:r w:rsidR="00D22CCE" w:rsidRPr="00D22CCE">
        <w:rPr>
          <w:rFonts w:ascii="Calibri" w:hAnsi="Calibri" w:cs="Calibri"/>
          <w:color w:val="767171" w:themeColor="background2" w:themeShade="80"/>
          <w:sz w:val="26"/>
          <w:szCs w:val="26"/>
        </w:rPr>
        <w:t xml:space="preserve">el proceso administrativo promovido por </w:t>
      </w:r>
      <w:r>
        <w:rPr>
          <w:rFonts w:ascii="Calibri" w:hAnsi="Calibri" w:cs="Calibri"/>
          <w:color w:val="767171" w:themeColor="background2" w:themeShade="80"/>
          <w:sz w:val="26"/>
          <w:szCs w:val="26"/>
        </w:rPr>
        <w:t>e</w:t>
      </w:r>
      <w:r w:rsidR="00D22CCE" w:rsidRPr="00D22CCE">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r w:rsidR="0077448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en contra del acto emitido por el Director de Ejecución demandado</w:t>
      </w:r>
      <w:r w:rsidR="00D22CCE" w:rsidRPr="00D22CCE">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 . . . . . . . . . </w:t>
      </w:r>
      <w:r w:rsidR="003C542D">
        <w:rPr>
          <w:rFonts w:ascii="Calibri" w:hAnsi="Calibri" w:cs="Calibri"/>
          <w:color w:val="767171" w:themeColor="background2" w:themeShade="80"/>
          <w:sz w:val="26"/>
          <w:szCs w:val="26"/>
        </w:rPr>
        <w:t xml:space="preserve">. </w:t>
      </w:r>
    </w:p>
    <w:p w:rsidR="00D22CCE" w:rsidRPr="00D22CCE" w:rsidRDefault="00D22CCE" w:rsidP="00D22CCE">
      <w:pPr>
        <w:ind w:firstLine="708"/>
        <w:jc w:val="both"/>
        <w:rPr>
          <w:rFonts w:ascii="Calibri" w:hAnsi="Calibri" w:cs="Calibri"/>
          <w:b/>
          <w:bCs/>
          <w:i/>
          <w:iCs/>
          <w:color w:val="767171" w:themeColor="background2" w:themeShade="80"/>
          <w:sz w:val="26"/>
          <w:szCs w:val="26"/>
        </w:rPr>
      </w:pPr>
    </w:p>
    <w:p w:rsidR="00D22CCE" w:rsidRPr="00BF089B" w:rsidRDefault="00855672" w:rsidP="00BF089B">
      <w:pPr>
        <w:ind w:firstLine="708"/>
        <w:jc w:val="both"/>
        <w:rPr>
          <w:rFonts w:ascii="Calibri" w:hAnsi="Calibri" w:cs="Calibri"/>
          <w:color w:val="767171" w:themeColor="background2" w:themeShade="80"/>
          <w:sz w:val="26"/>
          <w:szCs w:val="26"/>
        </w:rPr>
      </w:pPr>
      <w:r w:rsidRPr="00855672">
        <w:rPr>
          <w:rFonts w:ascii="Calibri" w:hAnsi="Calibri" w:cs="Calibri"/>
          <w:b/>
          <w:i/>
          <w:color w:val="767171" w:themeColor="background2" w:themeShade="80"/>
          <w:sz w:val="26"/>
          <w:szCs w:val="26"/>
        </w:rPr>
        <w:t>CUARTO.-</w:t>
      </w:r>
      <w:r>
        <w:rPr>
          <w:rFonts w:ascii="Calibri" w:hAnsi="Calibri" w:cs="Calibri"/>
          <w:color w:val="767171" w:themeColor="background2" w:themeShade="80"/>
          <w:sz w:val="26"/>
          <w:szCs w:val="26"/>
        </w:rPr>
        <w:t xml:space="preserve"> </w:t>
      </w:r>
      <w:r w:rsidR="00D22CCE" w:rsidRPr="00D22CCE">
        <w:rPr>
          <w:rFonts w:ascii="Calibri" w:hAnsi="Calibri" w:cs="Calibri"/>
          <w:color w:val="767171" w:themeColor="background2" w:themeShade="80"/>
          <w:sz w:val="26"/>
          <w:szCs w:val="26"/>
        </w:rPr>
        <w:t xml:space="preserve">Se </w:t>
      </w:r>
      <w:r w:rsidR="00D22CCE" w:rsidRPr="00516482">
        <w:rPr>
          <w:rFonts w:ascii="Calibri" w:hAnsi="Calibri" w:cs="Calibri"/>
          <w:b/>
          <w:color w:val="767171" w:themeColor="background2" w:themeShade="80"/>
          <w:sz w:val="26"/>
          <w:szCs w:val="26"/>
        </w:rPr>
        <w:t>decreta</w:t>
      </w:r>
      <w:r w:rsidR="00D22CCE" w:rsidRPr="00D22CCE">
        <w:rPr>
          <w:rFonts w:ascii="Calibri" w:hAnsi="Calibri" w:cs="Calibri"/>
          <w:color w:val="767171" w:themeColor="background2" w:themeShade="80"/>
          <w:sz w:val="26"/>
          <w:szCs w:val="26"/>
        </w:rPr>
        <w:t xml:space="preserve"> </w:t>
      </w:r>
      <w:r w:rsidR="00D22CCE" w:rsidRPr="00D22CCE">
        <w:rPr>
          <w:rFonts w:ascii="Calibri" w:hAnsi="Calibri" w:cs="Calibri"/>
          <w:bCs/>
          <w:color w:val="767171" w:themeColor="background2" w:themeShade="80"/>
          <w:sz w:val="26"/>
          <w:szCs w:val="26"/>
        </w:rPr>
        <w:t>la</w:t>
      </w:r>
      <w:r w:rsidR="00D22CCE" w:rsidRPr="00D22CCE">
        <w:rPr>
          <w:rFonts w:ascii="Calibri" w:hAnsi="Calibri" w:cs="Calibri"/>
          <w:b/>
          <w:bCs/>
          <w:color w:val="767171" w:themeColor="background2" w:themeShade="80"/>
          <w:sz w:val="26"/>
          <w:szCs w:val="26"/>
        </w:rPr>
        <w:t xml:space="preserve"> nulidad total </w:t>
      </w:r>
      <w:r w:rsidR="00D22CCE" w:rsidRPr="00D22CCE">
        <w:rPr>
          <w:rFonts w:ascii="Calibri" w:hAnsi="Calibri" w:cs="Calibri"/>
          <w:color w:val="767171" w:themeColor="background2" w:themeShade="80"/>
          <w:sz w:val="26"/>
          <w:szCs w:val="26"/>
        </w:rPr>
        <w:t>del</w:t>
      </w:r>
      <w:r>
        <w:rPr>
          <w:rFonts w:ascii="Calibri" w:hAnsi="Calibri" w:cs="Calibri"/>
          <w:color w:val="767171" w:themeColor="background2" w:themeShade="80"/>
          <w:sz w:val="26"/>
          <w:szCs w:val="26"/>
        </w:rPr>
        <w:t xml:space="preserve"> </w:t>
      </w:r>
      <w:r w:rsidR="00BF089B" w:rsidRPr="00BF089B">
        <w:rPr>
          <w:rFonts w:ascii="Calibri" w:hAnsi="Calibri" w:cs="Calibri"/>
          <w:b/>
          <w:color w:val="767171" w:themeColor="background2" w:themeShade="80"/>
          <w:sz w:val="26"/>
          <w:szCs w:val="26"/>
        </w:rPr>
        <w:t>mandamiento de embargo</w:t>
      </w:r>
      <w:r w:rsidR="00BF089B">
        <w:rPr>
          <w:rFonts w:ascii="Calibri" w:hAnsi="Calibri" w:cs="Calibri"/>
          <w:color w:val="767171" w:themeColor="background2" w:themeShade="80"/>
          <w:sz w:val="26"/>
          <w:szCs w:val="26"/>
        </w:rPr>
        <w:t>,</w:t>
      </w:r>
      <w:r w:rsidR="00BF089B" w:rsidRPr="003C542D">
        <w:rPr>
          <w:rFonts w:ascii="Calibri" w:hAnsi="Calibri" w:cs="Calibri"/>
          <w:color w:val="767171" w:themeColor="background2" w:themeShade="80"/>
          <w:sz w:val="26"/>
          <w:szCs w:val="26"/>
        </w:rPr>
        <w:t xml:space="preserve"> respecto del crédito </w:t>
      </w:r>
      <w:r w:rsidR="003C542D">
        <w:rPr>
          <w:rFonts w:ascii="Calibri" w:hAnsi="Calibri" w:cs="Calibri"/>
          <w:color w:val="767171" w:themeColor="background2" w:themeShade="80"/>
          <w:sz w:val="26"/>
          <w:szCs w:val="26"/>
        </w:rPr>
        <w:t xml:space="preserve">número </w:t>
      </w:r>
      <w:r w:rsidR="00BF089B" w:rsidRPr="003C542D">
        <w:rPr>
          <w:rFonts w:ascii="Calibri" w:hAnsi="Calibri" w:cs="Calibri"/>
          <w:color w:val="767171" w:themeColor="background2" w:themeShade="80"/>
          <w:sz w:val="26"/>
          <w:szCs w:val="26"/>
        </w:rPr>
        <w:t xml:space="preserve">1057635 (uno-cero-cinco-siete-seis-tres-cinco) y </w:t>
      </w:r>
      <w:r w:rsidR="00BF089B">
        <w:rPr>
          <w:rFonts w:ascii="Calibri" w:hAnsi="Calibri" w:cs="Calibri"/>
          <w:color w:val="767171" w:themeColor="background2" w:themeShade="80"/>
          <w:sz w:val="26"/>
          <w:szCs w:val="26"/>
        </w:rPr>
        <w:t xml:space="preserve">del </w:t>
      </w:r>
      <w:r w:rsidR="00BF089B" w:rsidRPr="00BF089B">
        <w:rPr>
          <w:rFonts w:ascii="Calibri" w:hAnsi="Calibri" w:cs="Calibri"/>
          <w:b/>
          <w:color w:val="767171" w:themeColor="background2" w:themeShade="80"/>
          <w:sz w:val="26"/>
          <w:szCs w:val="26"/>
        </w:rPr>
        <w:t>acta de embargo</w:t>
      </w:r>
      <w:r w:rsidR="00BF089B" w:rsidRPr="00D22CCE">
        <w:rPr>
          <w:rFonts w:ascii="Calibri" w:hAnsi="Calibri" w:cs="Calibri"/>
          <w:color w:val="767171" w:themeColor="background2" w:themeShade="80"/>
          <w:sz w:val="26"/>
          <w:szCs w:val="26"/>
        </w:rPr>
        <w:t xml:space="preserve"> </w:t>
      </w:r>
      <w:r w:rsidR="00BF089B">
        <w:rPr>
          <w:rFonts w:ascii="Calibri" w:hAnsi="Calibri" w:cs="Calibri"/>
          <w:color w:val="767171" w:themeColor="background2" w:themeShade="80"/>
          <w:sz w:val="26"/>
          <w:szCs w:val="26"/>
        </w:rPr>
        <w:t xml:space="preserve">de fecha 9 nueve de febrero </w:t>
      </w:r>
      <w:r w:rsidR="00BF089B" w:rsidRPr="00D22CCE">
        <w:rPr>
          <w:rFonts w:ascii="Calibri" w:hAnsi="Calibri" w:cs="Calibri"/>
          <w:color w:val="767171" w:themeColor="background2" w:themeShade="80"/>
          <w:sz w:val="26"/>
          <w:szCs w:val="26"/>
        </w:rPr>
        <w:t>de</w:t>
      </w:r>
      <w:r w:rsidR="00BF089B">
        <w:rPr>
          <w:rFonts w:ascii="Calibri" w:hAnsi="Calibri" w:cs="Calibri"/>
          <w:color w:val="767171" w:themeColor="background2" w:themeShade="80"/>
          <w:sz w:val="26"/>
          <w:szCs w:val="26"/>
        </w:rPr>
        <w:t>l año</w:t>
      </w:r>
      <w:r w:rsidR="00BF089B" w:rsidRPr="00D22CCE">
        <w:rPr>
          <w:rFonts w:ascii="Calibri" w:hAnsi="Calibri" w:cs="Calibri"/>
          <w:color w:val="767171" w:themeColor="background2" w:themeShade="80"/>
          <w:sz w:val="26"/>
          <w:szCs w:val="26"/>
        </w:rPr>
        <w:t xml:space="preserve"> </w:t>
      </w:r>
      <w:r w:rsidR="00BF089B">
        <w:rPr>
          <w:rFonts w:ascii="Calibri" w:hAnsi="Calibri" w:cs="Calibri"/>
          <w:color w:val="767171" w:themeColor="background2" w:themeShade="80"/>
          <w:sz w:val="26"/>
          <w:szCs w:val="26"/>
        </w:rPr>
        <w:t xml:space="preserve">2015 dos mil quince; </w:t>
      </w:r>
      <w:r w:rsidR="00BF089B">
        <w:rPr>
          <w:rFonts w:ascii="Calibri" w:hAnsi="Calibri" w:cs="Calibri"/>
          <w:color w:val="767171" w:themeColor="background2" w:themeShade="80"/>
          <w:sz w:val="26"/>
          <w:szCs w:val="26"/>
        </w:rPr>
        <w:lastRenderedPageBreak/>
        <w:t xml:space="preserve">únicamente respecto del actor </w:t>
      </w:r>
      <w:r w:rsidR="0077448B">
        <w:rPr>
          <w:rFonts w:ascii="Calibri" w:hAnsi="Calibri" w:cs="Calibri"/>
          <w:color w:val="767171" w:themeColor="background2" w:themeShade="80"/>
          <w:sz w:val="26"/>
          <w:szCs w:val="26"/>
        </w:rPr>
        <w:t>*****</w:t>
      </w:r>
      <w:r w:rsidR="00D22CCE" w:rsidRPr="00D22CCE">
        <w:rPr>
          <w:rFonts w:ascii="Calibri" w:hAnsi="Calibri" w:cs="Calibri"/>
          <w:color w:val="767171" w:themeColor="background2" w:themeShade="80"/>
          <w:sz w:val="26"/>
          <w:szCs w:val="26"/>
        </w:rPr>
        <w:t xml:space="preserve">; ello de conformidad con las consideraciones lógicas y jurídicas expuestas en el Considerando Sexto de esta sentencia. . . . . . . . . . . . . . . . . . . . . . . . . . . . . . . . . . . </w:t>
      </w:r>
      <w:r>
        <w:rPr>
          <w:rFonts w:ascii="Calibri" w:hAnsi="Calibri" w:cs="Calibri"/>
          <w:color w:val="767171" w:themeColor="background2" w:themeShade="80"/>
          <w:sz w:val="26"/>
          <w:szCs w:val="26"/>
        </w:rPr>
        <w:t xml:space="preserve">. . . . . . </w:t>
      </w:r>
      <w:r w:rsidR="003C542D">
        <w:rPr>
          <w:rFonts w:ascii="Calibri" w:hAnsi="Calibri" w:cs="Calibri"/>
          <w:color w:val="767171" w:themeColor="background2" w:themeShade="80"/>
          <w:sz w:val="26"/>
          <w:szCs w:val="26"/>
        </w:rPr>
        <w:t>. . . . . . . . . . . . . . . .</w:t>
      </w:r>
    </w:p>
    <w:p w:rsidR="00D22CCE" w:rsidRPr="00D22CCE" w:rsidRDefault="00D22CCE" w:rsidP="00D22CCE">
      <w:pPr>
        <w:pStyle w:val="Textoindependiente"/>
        <w:ind w:firstLine="708"/>
        <w:jc w:val="right"/>
        <w:rPr>
          <w:rFonts w:ascii="Calibri" w:hAnsi="Calibri" w:cs="Calibri"/>
          <w:b/>
          <w:i/>
          <w:color w:val="767171" w:themeColor="background2" w:themeShade="80"/>
          <w:sz w:val="26"/>
          <w:szCs w:val="26"/>
        </w:rPr>
      </w:pPr>
    </w:p>
    <w:p w:rsidR="00D22CCE" w:rsidRPr="00D22CCE" w:rsidRDefault="00855672" w:rsidP="00D22CCE">
      <w:pPr>
        <w:ind w:firstLine="708"/>
        <w:jc w:val="both"/>
        <w:rPr>
          <w:rFonts w:ascii="Calibri" w:hAnsi="Calibri"/>
          <w:color w:val="767171" w:themeColor="background2" w:themeShade="80"/>
          <w:sz w:val="26"/>
          <w:szCs w:val="26"/>
        </w:rPr>
      </w:pPr>
      <w:r>
        <w:rPr>
          <w:rFonts w:ascii="Calibri" w:hAnsi="Calibri" w:cs="Calibri"/>
          <w:b/>
          <w:i/>
          <w:color w:val="767171" w:themeColor="background2" w:themeShade="80"/>
          <w:sz w:val="26"/>
          <w:szCs w:val="26"/>
        </w:rPr>
        <w:t>QUIN</w:t>
      </w:r>
      <w:r w:rsidR="00D22CCE" w:rsidRPr="00D22CCE">
        <w:rPr>
          <w:rFonts w:ascii="Calibri" w:hAnsi="Calibri" w:cs="Calibri"/>
          <w:b/>
          <w:i/>
          <w:color w:val="767171" w:themeColor="background2" w:themeShade="80"/>
          <w:sz w:val="26"/>
          <w:szCs w:val="26"/>
        </w:rPr>
        <w:t xml:space="preserve">TO.- </w:t>
      </w:r>
      <w:r w:rsidR="00BF089B" w:rsidRPr="00BF089B">
        <w:rPr>
          <w:rFonts w:ascii="Calibri" w:hAnsi="Calibri" w:cs="Calibri"/>
          <w:color w:val="767171" w:themeColor="background2" w:themeShade="80"/>
          <w:sz w:val="26"/>
          <w:szCs w:val="26"/>
        </w:rPr>
        <w:t>Se</w:t>
      </w:r>
      <w:r w:rsidR="00D22CCE" w:rsidRPr="00D22CCE">
        <w:rPr>
          <w:rFonts w:ascii="Calibri" w:hAnsi="Calibri" w:cs="Calibri"/>
          <w:color w:val="767171" w:themeColor="background2" w:themeShade="80"/>
          <w:sz w:val="26"/>
          <w:szCs w:val="26"/>
        </w:rPr>
        <w:t xml:space="preserve"> </w:t>
      </w:r>
      <w:r w:rsidR="00D22CCE" w:rsidRPr="00226962">
        <w:rPr>
          <w:rFonts w:ascii="Calibri" w:hAnsi="Calibri" w:cs="Calibri"/>
          <w:b/>
          <w:color w:val="767171" w:themeColor="background2" w:themeShade="80"/>
          <w:sz w:val="26"/>
          <w:szCs w:val="26"/>
        </w:rPr>
        <w:t>ordena</w:t>
      </w:r>
      <w:r w:rsidR="00D22CCE" w:rsidRPr="00D22CCE">
        <w:rPr>
          <w:rFonts w:ascii="Calibri" w:hAnsi="Calibri" w:cs="Calibri"/>
          <w:color w:val="767171" w:themeColor="background2" w:themeShade="80"/>
          <w:sz w:val="26"/>
          <w:szCs w:val="26"/>
        </w:rPr>
        <w:t xml:space="preserve"> a la </w:t>
      </w:r>
      <w:r w:rsidR="00D22CCE" w:rsidRPr="00D22CCE">
        <w:rPr>
          <w:rFonts w:ascii="Calibri" w:hAnsi="Calibri"/>
          <w:color w:val="767171" w:themeColor="background2" w:themeShade="80"/>
          <w:sz w:val="26"/>
          <w:szCs w:val="26"/>
        </w:rPr>
        <w:t xml:space="preserve">Dirección de Ejecución a que </w:t>
      </w:r>
      <w:r w:rsidR="00D22CCE" w:rsidRPr="00226962">
        <w:rPr>
          <w:rFonts w:ascii="Calibri" w:hAnsi="Calibri"/>
          <w:b/>
          <w:color w:val="767171" w:themeColor="background2" w:themeShade="80"/>
          <w:sz w:val="26"/>
          <w:szCs w:val="26"/>
        </w:rPr>
        <w:t>realice</w:t>
      </w:r>
      <w:r w:rsidR="00D22CCE" w:rsidRPr="00D22CCE">
        <w:rPr>
          <w:rFonts w:ascii="Calibri" w:hAnsi="Calibri"/>
          <w:color w:val="767171" w:themeColor="background2" w:themeShade="80"/>
          <w:sz w:val="26"/>
          <w:szCs w:val="26"/>
        </w:rPr>
        <w:t xml:space="preserve"> todos y cada uno de los </w:t>
      </w:r>
      <w:r w:rsidR="00D22CCE" w:rsidRPr="00226962">
        <w:rPr>
          <w:rFonts w:ascii="Calibri" w:hAnsi="Calibri" w:cs="Calibri"/>
          <w:b/>
          <w:color w:val="767171" w:themeColor="background2" w:themeShade="80"/>
          <w:sz w:val="26"/>
          <w:szCs w:val="26"/>
        </w:rPr>
        <w:t>trámites</w:t>
      </w:r>
      <w:r w:rsidR="00D22CCE" w:rsidRPr="00D22CCE">
        <w:rPr>
          <w:rFonts w:ascii="Calibri" w:hAnsi="Calibri" w:cs="Calibri"/>
          <w:color w:val="767171" w:themeColor="background2" w:themeShade="80"/>
          <w:sz w:val="26"/>
          <w:szCs w:val="26"/>
        </w:rPr>
        <w:t xml:space="preserve"> que resulten necesarios a efecto de </w:t>
      </w:r>
      <w:r w:rsidR="00D22CCE" w:rsidRPr="00226962">
        <w:rPr>
          <w:rFonts w:ascii="Calibri" w:hAnsi="Calibri" w:cs="Calibri"/>
          <w:b/>
          <w:color w:val="767171" w:themeColor="background2" w:themeShade="80"/>
          <w:sz w:val="26"/>
          <w:szCs w:val="26"/>
        </w:rPr>
        <w:t>levantar el embargo</w:t>
      </w:r>
      <w:r w:rsidR="00D22CCE" w:rsidRPr="003C542D">
        <w:rPr>
          <w:rFonts w:ascii="Calibri" w:hAnsi="Calibri" w:cs="Calibri"/>
          <w:b/>
          <w:color w:val="767171" w:themeColor="background2" w:themeShade="80"/>
          <w:sz w:val="26"/>
          <w:szCs w:val="26"/>
        </w:rPr>
        <w:t xml:space="preserve"> trabado</w:t>
      </w:r>
      <w:r w:rsidR="00226962" w:rsidRPr="003C542D">
        <w:rPr>
          <w:rFonts w:ascii="Calibri" w:hAnsi="Calibri" w:cs="Calibri"/>
          <w:color w:val="767171" w:themeColor="background2" w:themeShade="80"/>
          <w:sz w:val="26"/>
          <w:szCs w:val="26"/>
        </w:rPr>
        <w:t xml:space="preserve"> sobre el inmueble ubicado en calle </w:t>
      </w:r>
      <w:r w:rsidR="00BF089B" w:rsidRPr="003C542D">
        <w:rPr>
          <w:rFonts w:ascii="Calibri" w:hAnsi="Calibri" w:cs="Calibri"/>
          <w:color w:val="767171" w:themeColor="background2" w:themeShade="80"/>
          <w:sz w:val="26"/>
          <w:szCs w:val="26"/>
        </w:rPr>
        <w:t xml:space="preserve">Paseo de los </w:t>
      </w:r>
      <w:r w:rsidR="00226962" w:rsidRPr="003C542D">
        <w:rPr>
          <w:rFonts w:ascii="Calibri" w:hAnsi="Calibri"/>
          <w:bCs/>
          <w:color w:val="767171" w:themeColor="background2" w:themeShade="80"/>
          <w:sz w:val="26"/>
          <w:szCs w:val="27"/>
        </w:rPr>
        <w:t xml:space="preserve">Colibríes número 801 </w:t>
      </w:r>
      <w:r w:rsidR="00226962">
        <w:rPr>
          <w:rFonts w:ascii="Calibri" w:hAnsi="Calibri"/>
          <w:bCs/>
          <w:color w:val="767171" w:themeColor="background2" w:themeShade="80"/>
          <w:sz w:val="26"/>
          <w:szCs w:val="27"/>
        </w:rPr>
        <w:t>ochocientos uno</w:t>
      </w:r>
      <w:r w:rsidR="00226962" w:rsidRPr="00855672">
        <w:rPr>
          <w:rFonts w:ascii="Calibri" w:hAnsi="Calibri"/>
          <w:bCs/>
          <w:color w:val="767171" w:themeColor="background2" w:themeShade="80"/>
          <w:sz w:val="26"/>
          <w:szCs w:val="27"/>
        </w:rPr>
        <w:t xml:space="preserve">, de la </w:t>
      </w:r>
      <w:r w:rsidR="00226962">
        <w:rPr>
          <w:rFonts w:ascii="Calibri" w:hAnsi="Calibri"/>
          <w:bCs/>
          <w:color w:val="767171" w:themeColor="background2" w:themeShade="80"/>
          <w:sz w:val="26"/>
          <w:szCs w:val="27"/>
        </w:rPr>
        <w:t>c</w:t>
      </w:r>
      <w:r w:rsidR="00226962" w:rsidRPr="00855672">
        <w:rPr>
          <w:rFonts w:ascii="Calibri" w:hAnsi="Calibri"/>
          <w:bCs/>
          <w:color w:val="767171" w:themeColor="background2" w:themeShade="80"/>
          <w:sz w:val="26"/>
          <w:szCs w:val="27"/>
        </w:rPr>
        <w:t>o</w:t>
      </w:r>
      <w:r w:rsidR="00226962">
        <w:rPr>
          <w:rFonts w:ascii="Calibri" w:hAnsi="Calibri"/>
          <w:bCs/>
          <w:color w:val="767171" w:themeColor="background2" w:themeShade="80"/>
          <w:sz w:val="26"/>
          <w:szCs w:val="27"/>
        </w:rPr>
        <w:t>lo</w:t>
      </w:r>
      <w:r w:rsidR="00226962" w:rsidRPr="00855672">
        <w:rPr>
          <w:rFonts w:ascii="Calibri" w:hAnsi="Calibri"/>
          <w:bCs/>
          <w:color w:val="767171" w:themeColor="background2" w:themeShade="80"/>
          <w:sz w:val="26"/>
          <w:szCs w:val="27"/>
        </w:rPr>
        <w:t>n</w:t>
      </w:r>
      <w:r w:rsidR="00226962">
        <w:rPr>
          <w:rFonts w:ascii="Calibri" w:hAnsi="Calibri"/>
          <w:bCs/>
          <w:color w:val="767171" w:themeColor="background2" w:themeShade="80"/>
          <w:sz w:val="26"/>
          <w:szCs w:val="27"/>
        </w:rPr>
        <w:t>i</w:t>
      </w:r>
      <w:r w:rsidR="00226962" w:rsidRPr="00855672">
        <w:rPr>
          <w:rFonts w:ascii="Calibri" w:hAnsi="Calibri"/>
          <w:bCs/>
          <w:color w:val="767171" w:themeColor="background2" w:themeShade="80"/>
          <w:sz w:val="26"/>
          <w:szCs w:val="27"/>
        </w:rPr>
        <w:t xml:space="preserve">a </w:t>
      </w:r>
      <w:r w:rsidR="00226962">
        <w:rPr>
          <w:rFonts w:ascii="Calibri" w:hAnsi="Calibri"/>
          <w:bCs/>
          <w:color w:val="767171" w:themeColor="background2" w:themeShade="80"/>
          <w:sz w:val="26"/>
          <w:szCs w:val="27"/>
        </w:rPr>
        <w:t>San Isidro de Jerez</w:t>
      </w:r>
      <w:r w:rsidR="00226962" w:rsidRPr="00D22CCE">
        <w:rPr>
          <w:rFonts w:ascii="Calibri" w:hAnsi="Calibri" w:cs="Calibri"/>
          <w:color w:val="767171" w:themeColor="background2" w:themeShade="80"/>
          <w:sz w:val="26"/>
          <w:szCs w:val="26"/>
        </w:rPr>
        <w:t xml:space="preserve"> </w:t>
      </w:r>
      <w:r w:rsidR="00226962">
        <w:rPr>
          <w:rFonts w:ascii="Calibri" w:hAnsi="Calibri" w:cs="Calibri"/>
          <w:color w:val="767171" w:themeColor="background2" w:themeShade="80"/>
          <w:sz w:val="26"/>
          <w:szCs w:val="26"/>
        </w:rPr>
        <w:t xml:space="preserve"> </w:t>
      </w:r>
      <w:r w:rsidR="00226962" w:rsidRPr="00D22CCE">
        <w:rPr>
          <w:rFonts w:ascii="Calibri" w:hAnsi="Calibri"/>
          <w:color w:val="767171" w:themeColor="background2" w:themeShade="80"/>
          <w:sz w:val="26"/>
          <w:szCs w:val="26"/>
        </w:rPr>
        <w:t>de esta ciudad</w:t>
      </w:r>
      <w:r w:rsidR="00D22CCE" w:rsidRPr="00D22CCE">
        <w:rPr>
          <w:rFonts w:ascii="Calibri" w:hAnsi="Calibri" w:cs="Calibri"/>
          <w:color w:val="767171" w:themeColor="background2" w:themeShade="80"/>
          <w:sz w:val="26"/>
          <w:szCs w:val="26"/>
        </w:rPr>
        <w:t xml:space="preserve">, </w:t>
      </w:r>
      <w:r w:rsidR="00D22CCE" w:rsidRPr="00D22CCE">
        <w:rPr>
          <w:rFonts w:ascii="Calibri" w:hAnsi="Calibri"/>
          <w:color w:val="767171" w:themeColor="background2" w:themeShade="80"/>
          <w:sz w:val="26"/>
          <w:szCs w:val="26"/>
        </w:rPr>
        <w:t xml:space="preserve">con motivo del mandamiento de ejecución, del cual se decretó la </w:t>
      </w:r>
      <w:r w:rsidR="00BF089B" w:rsidRPr="00D22CCE">
        <w:rPr>
          <w:rFonts w:ascii="Calibri" w:hAnsi="Calibri"/>
          <w:color w:val="767171" w:themeColor="background2" w:themeShade="80"/>
          <w:sz w:val="26"/>
          <w:szCs w:val="26"/>
        </w:rPr>
        <w:t>nulidad.</w:t>
      </w:r>
      <w:r w:rsidR="00D22CCE" w:rsidRPr="00D22CCE">
        <w:rPr>
          <w:rFonts w:ascii="Calibri" w:hAnsi="Calibri"/>
          <w:color w:val="767171" w:themeColor="background2" w:themeShade="80"/>
          <w:sz w:val="26"/>
          <w:szCs w:val="26"/>
        </w:rPr>
        <w:t xml:space="preserve"> . </w:t>
      </w:r>
      <w:r w:rsidR="0052215E">
        <w:rPr>
          <w:rFonts w:ascii="Calibri" w:hAnsi="Calibri"/>
          <w:color w:val="767171" w:themeColor="background2" w:themeShade="80"/>
          <w:sz w:val="26"/>
          <w:szCs w:val="26"/>
        </w:rPr>
        <w:t>. . . . . . . . . . . . . . . . . .</w:t>
      </w:r>
      <w:r w:rsidR="003C542D">
        <w:rPr>
          <w:rFonts w:ascii="Calibri" w:hAnsi="Calibri"/>
          <w:color w:val="767171" w:themeColor="background2" w:themeShade="80"/>
          <w:sz w:val="26"/>
          <w:szCs w:val="26"/>
        </w:rPr>
        <w:t xml:space="preserve"> </w:t>
      </w:r>
    </w:p>
    <w:p w:rsidR="00D22CCE" w:rsidRPr="00D22CCE" w:rsidRDefault="00D22CCE" w:rsidP="00D22CCE">
      <w:pPr>
        <w:pStyle w:val="Textoindependiente"/>
        <w:ind w:firstLine="708"/>
        <w:rPr>
          <w:rFonts w:ascii="Calibri" w:hAnsi="Calibri" w:cs="Calibri"/>
          <w:b/>
          <w:i/>
          <w:color w:val="767171" w:themeColor="background2" w:themeShade="80"/>
          <w:sz w:val="26"/>
          <w:szCs w:val="26"/>
        </w:rPr>
      </w:pPr>
    </w:p>
    <w:p w:rsidR="00D22CCE" w:rsidRPr="00D22CCE" w:rsidRDefault="00D22CCE" w:rsidP="00D22CCE">
      <w:pPr>
        <w:pStyle w:val="Textoindependiente"/>
        <w:ind w:firstLine="708"/>
        <w:rPr>
          <w:rFonts w:ascii="Calibri" w:hAnsi="Calibri" w:cs="Calibri"/>
          <w:color w:val="767171" w:themeColor="background2" w:themeShade="80"/>
          <w:sz w:val="26"/>
          <w:szCs w:val="26"/>
        </w:rPr>
      </w:pPr>
      <w:r w:rsidRPr="00D22CCE">
        <w:rPr>
          <w:rFonts w:ascii="Calibri" w:hAnsi="Calibri" w:cs="Calibri"/>
          <w:color w:val="767171" w:themeColor="background2" w:themeShade="80"/>
          <w:sz w:val="26"/>
          <w:szCs w:val="26"/>
        </w:rPr>
        <w:t xml:space="preserve">Lo que se deberá realizar dentro de los </w:t>
      </w:r>
      <w:r w:rsidRPr="00D22CCE">
        <w:rPr>
          <w:rFonts w:ascii="Calibri" w:hAnsi="Calibri" w:cs="Calibri"/>
          <w:b/>
          <w:color w:val="767171" w:themeColor="background2" w:themeShade="80"/>
          <w:sz w:val="26"/>
          <w:szCs w:val="26"/>
        </w:rPr>
        <w:t>15 quince días</w:t>
      </w:r>
      <w:r w:rsidRPr="00D22CCE">
        <w:rPr>
          <w:rFonts w:ascii="Calibri" w:hAnsi="Calibri" w:cs="Calibri"/>
          <w:color w:val="767171" w:themeColor="background2" w:themeShade="80"/>
          <w:sz w:val="26"/>
          <w:szCs w:val="26"/>
        </w:rPr>
        <w:t xml:space="preserve"> hábiles siguientes a la fecha en que </w:t>
      </w:r>
      <w:r w:rsidRPr="00D22CCE">
        <w:rPr>
          <w:rFonts w:ascii="Calibri" w:hAnsi="Calibri" w:cs="Calibri"/>
          <w:b/>
          <w:color w:val="767171" w:themeColor="background2" w:themeShade="80"/>
          <w:sz w:val="26"/>
          <w:szCs w:val="26"/>
        </w:rPr>
        <w:t>cause ejecutoria</w:t>
      </w:r>
      <w:r w:rsidRPr="00D22CCE">
        <w:rPr>
          <w:rFonts w:ascii="Calibri" w:hAnsi="Calibri" w:cs="Calibri"/>
          <w:color w:val="767171" w:themeColor="background2" w:themeShade="80"/>
          <w:sz w:val="26"/>
          <w:szCs w:val="26"/>
        </w:rPr>
        <w:t xml:space="preserve"> la presente resolución; debiendo </w:t>
      </w:r>
      <w:r w:rsidRPr="00226962">
        <w:rPr>
          <w:rFonts w:ascii="Calibri" w:hAnsi="Calibri" w:cs="Calibri"/>
          <w:b/>
          <w:color w:val="767171" w:themeColor="background2" w:themeShade="80"/>
          <w:sz w:val="26"/>
          <w:szCs w:val="26"/>
        </w:rPr>
        <w:t>informar</w:t>
      </w:r>
      <w:r w:rsidRPr="00D22CCE">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 . . . . . . . . . . . . . . </w:t>
      </w:r>
      <w:r w:rsidR="0052215E">
        <w:rPr>
          <w:rFonts w:ascii="Calibri" w:hAnsi="Calibri" w:cs="Calibri"/>
          <w:color w:val="767171" w:themeColor="background2" w:themeShade="80"/>
          <w:sz w:val="26"/>
          <w:szCs w:val="26"/>
        </w:rPr>
        <w:t xml:space="preserve">. </w:t>
      </w:r>
    </w:p>
    <w:p w:rsidR="00D22CCE" w:rsidRPr="00D22CCE" w:rsidRDefault="00D22CCE" w:rsidP="00D22CCE">
      <w:pPr>
        <w:pStyle w:val="Textoindependiente"/>
        <w:rPr>
          <w:rFonts w:ascii="Calibri" w:hAnsi="Calibri" w:cs="Calibri"/>
          <w:b/>
          <w:i/>
          <w:color w:val="767171" w:themeColor="background2" w:themeShade="80"/>
          <w:sz w:val="26"/>
          <w:szCs w:val="26"/>
        </w:rPr>
      </w:pPr>
    </w:p>
    <w:p w:rsidR="00D22CCE" w:rsidRPr="00D22CCE" w:rsidRDefault="00D22CCE" w:rsidP="00D22CCE">
      <w:pPr>
        <w:pStyle w:val="Textoindependiente"/>
        <w:ind w:firstLine="708"/>
        <w:rPr>
          <w:rFonts w:ascii="Calibri" w:hAnsi="Calibri" w:cs="Calibri"/>
          <w:color w:val="767171" w:themeColor="background2" w:themeShade="80"/>
          <w:sz w:val="26"/>
          <w:szCs w:val="26"/>
        </w:rPr>
      </w:pPr>
      <w:r w:rsidRPr="00D22CCE">
        <w:rPr>
          <w:rFonts w:ascii="Calibri" w:hAnsi="Calibri" w:cs="Calibri"/>
          <w:color w:val="767171" w:themeColor="background2" w:themeShade="80"/>
          <w:sz w:val="26"/>
          <w:szCs w:val="26"/>
        </w:rPr>
        <w:t xml:space="preserve">Lo anterior de acuerdo con las consideraciones lógicas y jurídicas expuestas en el </w:t>
      </w:r>
      <w:r w:rsidR="00BF089B">
        <w:rPr>
          <w:rFonts w:ascii="Calibri" w:hAnsi="Calibri" w:cs="Calibri"/>
          <w:color w:val="767171" w:themeColor="background2" w:themeShade="80"/>
          <w:sz w:val="26"/>
          <w:szCs w:val="26"/>
        </w:rPr>
        <w:t>último párrafo</w:t>
      </w:r>
      <w:r w:rsidR="00BF089B" w:rsidRPr="00D22CCE">
        <w:rPr>
          <w:rFonts w:ascii="Calibri" w:hAnsi="Calibri" w:cs="Calibri"/>
          <w:color w:val="767171" w:themeColor="background2" w:themeShade="80"/>
          <w:sz w:val="26"/>
          <w:szCs w:val="26"/>
        </w:rPr>
        <w:t xml:space="preserve"> </w:t>
      </w:r>
      <w:r w:rsidR="00BF089B">
        <w:rPr>
          <w:rFonts w:ascii="Calibri" w:hAnsi="Calibri" w:cs="Calibri"/>
          <w:color w:val="767171" w:themeColor="background2" w:themeShade="80"/>
          <w:sz w:val="26"/>
          <w:szCs w:val="26"/>
        </w:rPr>
        <w:t xml:space="preserve">del </w:t>
      </w:r>
      <w:r w:rsidRPr="00D22CCE">
        <w:rPr>
          <w:rFonts w:ascii="Calibri" w:hAnsi="Calibri" w:cs="Calibri"/>
          <w:color w:val="767171" w:themeColor="background2" w:themeShade="80"/>
          <w:sz w:val="26"/>
          <w:szCs w:val="26"/>
        </w:rPr>
        <w:t xml:space="preserve">Considerando </w:t>
      </w:r>
      <w:r w:rsidR="0052215E">
        <w:rPr>
          <w:rFonts w:ascii="Calibri" w:hAnsi="Calibri" w:cs="Calibri"/>
          <w:color w:val="767171" w:themeColor="background2" w:themeShade="80"/>
          <w:sz w:val="26"/>
          <w:szCs w:val="26"/>
        </w:rPr>
        <w:t>Sexto</w:t>
      </w:r>
      <w:r w:rsidRPr="00D22CCE">
        <w:rPr>
          <w:rFonts w:ascii="Calibri" w:hAnsi="Calibri" w:cs="Calibri"/>
          <w:color w:val="767171" w:themeColor="background2" w:themeShade="80"/>
          <w:sz w:val="26"/>
          <w:szCs w:val="26"/>
        </w:rPr>
        <w:t xml:space="preserve"> de este fallo. . . . . . . . . . </w:t>
      </w:r>
      <w:r w:rsidR="003C542D">
        <w:rPr>
          <w:rFonts w:ascii="Calibri" w:hAnsi="Calibri" w:cs="Calibri"/>
          <w:color w:val="767171" w:themeColor="background2" w:themeShade="80"/>
          <w:sz w:val="26"/>
          <w:szCs w:val="26"/>
        </w:rPr>
        <w:t xml:space="preserve">. . </w:t>
      </w:r>
    </w:p>
    <w:p w:rsidR="00D22CCE" w:rsidRPr="00D22CCE" w:rsidRDefault="00D22CCE" w:rsidP="00D22CCE">
      <w:pPr>
        <w:pStyle w:val="Textoindependiente"/>
        <w:ind w:firstLine="708"/>
        <w:rPr>
          <w:rFonts w:ascii="Calibri" w:hAnsi="Calibri" w:cs="Calibri"/>
          <w:b/>
          <w:i/>
          <w:color w:val="767171" w:themeColor="background2" w:themeShade="80"/>
          <w:sz w:val="26"/>
          <w:szCs w:val="26"/>
        </w:rPr>
      </w:pPr>
    </w:p>
    <w:p w:rsidR="00D22CCE" w:rsidRPr="00D22CCE" w:rsidRDefault="00D22CCE" w:rsidP="00D22CCE">
      <w:pPr>
        <w:pStyle w:val="Textoindependiente"/>
        <w:ind w:firstLine="708"/>
        <w:rPr>
          <w:rFonts w:ascii="Calibri" w:hAnsi="Calibri" w:cs="Calibri"/>
          <w:color w:val="767171" w:themeColor="background2" w:themeShade="80"/>
          <w:sz w:val="26"/>
          <w:szCs w:val="26"/>
        </w:rPr>
      </w:pPr>
      <w:r w:rsidRPr="00D22CCE">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w:t>
      </w:r>
    </w:p>
    <w:p w:rsidR="00D22CCE" w:rsidRPr="00D22CCE" w:rsidRDefault="00D22CCE" w:rsidP="00D22CCE">
      <w:pPr>
        <w:pStyle w:val="Textoindependiente"/>
        <w:rPr>
          <w:rFonts w:ascii="Calibri" w:hAnsi="Calibri" w:cs="Calibri"/>
          <w:color w:val="767171" w:themeColor="background2" w:themeShade="80"/>
          <w:sz w:val="26"/>
          <w:szCs w:val="26"/>
        </w:rPr>
      </w:pPr>
    </w:p>
    <w:p w:rsidR="00D22CCE" w:rsidRPr="00D22CCE" w:rsidRDefault="00D22CCE" w:rsidP="00D22CCE">
      <w:pPr>
        <w:pStyle w:val="Textoindependiente"/>
        <w:rPr>
          <w:rFonts w:ascii="Calibri" w:hAnsi="Calibri" w:cs="Calibri"/>
          <w:b/>
          <w:bCs/>
          <w:color w:val="767171" w:themeColor="background2" w:themeShade="80"/>
          <w:sz w:val="26"/>
          <w:szCs w:val="26"/>
        </w:rPr>
      </w:pPr>
      <w:r w:rsidRPr="00D22CCE">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w:t>
      </w:r>
    </w:p>
    <w:p w:rsidR="00D22CCE" w:rsidRPr="00D22CCE" w:rsidRDefault="00D22CCE" w:rsidP="00D22CCE">
      <w:pPr>
        <w:ind w:firstLine="708"/>
        <w:jc w:val="both"/>
        <w:rPr>
          <w:rFonts w:ascii="Calibri" w:hAnsi="Calibri" w:cs="Calibri"/>
          <w:color w:val="767171" w:themeColor="background2" w:themeShade="80"/>
          <w:sz w:val="26"/>
          <w:szCs w:val="26"/>
        </w:rPr>
      </w:pPr>
    </w:p>
    <w:p w:rsidR="00D22CCE" w:rsidRPr="00D22CCE" w:rsidRDefault="00D22CCE" w:rsidP="00D22CCE">
      <w:pPr>
        <w:ind w:firstLine="708"/>
        <w:jc w:val="both"/>
        <w:rPr>
          <w:rFonts w:ascii="Calibri" w:hAnsi="Calibri" w:cs="Calibri"/>
          <w:color w:val="767171" w:themeColor="background2" w:themeShade="80"/>
          <w:sz w:val="26"/>
          <w:szCs w:val="26"/>
        </w:rPr>
      </w:pPr>
      <w:r w:rsidRPr="00D22CCE">
        <w:rPr>
          <w:rFonts w:ascii="Calibri" w:hAnsi="Calibri" w:cs="Calibri"/>
          <w:color w:val="767171" w:themeColor="background2" w:themeShade="80"/>
          <w:sz w:val="26"/>
          <w:szCs w:val="26"/>
        </w:rPr>
        <w:t xml:space="preserve">Así lo resolvió y firma el Licenciado </w:t>
      </w:r>
      <w:r w:rsidRPr="00D22CCE">
        <w:rPr>
          <w:rFonts w:ascii="Calibri" w:hAnsi="Calibri" w:cs="Calibri"/>
          <w:b/>
          <w:bCs/>
          <w:color w:val="767171" w:themeColor="background2" w:themeShade="80"/>
          <w:sz w:val="26"/>
          <w:szCs w:val="26"/>
        </w:rPr>
        <w:t>Ernesto Alejandro Mora Álvarez</w:t>
      </w:r>
      <w:r w:rsidRPr="00D22CC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22CCE">
        <w:rPr>
          <w:rFonts w:ascii="Calibri" w:hAnsi="Calibri" w:cs="Calibri"/>
          <w:b/>
          <w:bCs/>
          <w:color w:val="767171" w:themeColor="background2" w:themeShade="80"/>
          <w:sz w:val="26"/>
          <w:szCs w:val="26"/>
        </w:rPr>
        <w:t xml:space="preserve">María del Rocío Villanueva Sánchez, </w:t>
      </w:r>
      <w:r w:rsidRPr="00D22CCE">
        <w:rPr>
          <w:rFonts w:ascii="Calibri" w:hAnsi="Calibri" w:cs="Calibri"/>
          <w:color w:val="767171" w:themeColor="background2" w:themeShade="80"/>
          <w:sz w:val="26"/>
          <w:szCs w:val="26"/>
        </w:rPr>
        <w:t xml:space="preserve">quien da fe. . . . . . . . . . . . . . . . . . . . . . . . . . . . . . . . . . . . . . . . . . </w:t>
      </w:r>
    </w:p>
    <w:p w:rsidR="00D22CCE" w:rsidRPr="00D22CCE" w:rsidRDefault="00D22CCE" w:rsidP="00D22CCE">
      <w:pPr>
        <w:rPr>
          <w:color w:val="767171" w:themeColor="background2" w:themeShade="80"/>
        </w:rPr>
      </w:pPr>
    </w:p>
    <w:p w:rsidR="00D22CCE" w:rsidRPr="00D22CCE" w:rsidRDefault="00D22CCE" w:rsidP="00D22CCE">
      <w:pPr>
        <w:rPr>
          <w:color w:val="767171" w:themeColor="background2" w:themeShade="80"/>
        </w:rPr>
      </w:pPr>
    </w:p>
    <w:p w:rsidR="00542645" w:rsidRPr="00D22CCE" w:rsidRDefault="00542645">
      <w:pPr>
        <w:rPr>
          <w:color w:val="767171" w:themeColor="background2" w:themeShade="80"/>
        </w:rPr>
      </w:pPr>
    </w:p>
    <w:sectPr w:rsidR="00542645" w:rsidRPr="00D22CCE" w:rsidSect="00FE3AB6">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D1" w:rsidRDefault="00E47DD1">
      <w:r>
        <w:separator/>
      </w:r>
    </w:p>
  </w:endnote>
  <w:endnote w:type="continuationSeparator" w:id="0">
    <w:p w:rsidR="00E47DD1" w:rsidRDefault="00E4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D1" w:rsidRDefault="00E47DD1">
      <w:r>
        <w:separator/>
      </w:r>
    </w:p>
  </w:footnote>
  <w:footnote w:type="continuationSeparator" w:id="0">
    <w:p w:rsidR="00E47DD1" w:rsidRDefault="00E4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72" w:rsidRDefault="008556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855672" w:rsidRDefault="008556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672" w:rsidRDefault="008556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448B">
      <w:rPr>
        <w:rStyle w:val="Nmerodepgina"/>
        <w:noProof/>
      </w:rPr>
      <w:t>8</w:t>
    </w:r>
    <w:r>
      <w:rPr>
        <w:rStyle w:val="Nmerodepgina"/>
      </w:rPr>
      <w:fldChar w:fldCharType="end"/>
    </w:r>
  </w:p>
  <w:p w:rsidR="00855672" w:rsidRDefault="008556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CCE"/>
    <w:rsid w:val="00006F92"/>
    <w:rsid w:val="0004662E"/>
    <w:rsid w:val="00047869"/>
    <w:rsid w:val="00052CF0"/>
    <w:rsid w:val="00055016"/>
    <w:rsid w:val="0006361E"/>
    <w:rsid w:val="000B6540"/>
    <w:rsid w:val="001032DE"/>
    <w:rsid w:val="00105299"/>
    <w:rsid w:val="001159FD"/>
    <w:rsid w:val="001242DF"/>
    <w:rsid w:val="00154C4A"/>
    <w:rsid w:val="0016287A"/>
    <w:rsid w:val="00167A49"/>
    <w:rsid w:val="001A24A5"/>
    <w:rsid w:val="00224598"/>
    <w:rsid w:val="00226962"/>
    <w:rsid w:val="002341F5"/>
    <w:rsid w:val="0026239F"/>
    <w:rsid w:val="0029531A"/>
    <w:rsid w:val="002E12F7"/>
    <w:rsid w:val="003244F2"/>
    <w:rsid w:val="00346623"/>
    <w:rsid w:val="00370774"/>
    <w:rsid w:val="003767A5"/>
    <w:rsid w:val="00387266"/>
    <w:rsid w:val="003C542D"/>
    <w:rsid w:val="003D4A85"/>
    <w:rsid w:val="003D74C9"/>
    <w:rsid w:val="003F212E"/>
    <w:rsid w:val="00401A4B"/>
    <w:rsid w:val="00431CCD"/>
    <w:rsid w:val="00442AEB"/>
    <w:rsid w:val="0045373B"/>
    <w:rsid w:val="004552A5"/>
    <w:rsid w:val="00485003"/>
    <w:rsid w:val="00487E91"/>
    <w:rsid w:val="0049764F"/>
    <w:rsid w:val="004B4AC0"/>
    <w:rsid w:val="004B622D"/>
    <w:rsid w:val="004D330C"/>
    <w:rsid w:val="00511FB9"/>
    <w:rsid w:val="00516482"/>
    <w:rsid w:val="00517220"/>
    <w:rsid w:val="0052215E"/>
    <w:rsid w:val="00542645"/>
    <w:rsid w:val="0055706D"/>
    <w:rsid w:val="005C1116"/>
    <w:rsid w:val="005D05DA"/>
    <w:rsid w:val="005E7141"/>
    <w:rsid w:val="00602B8A"/>
    <w:rsid w:val="00623520"/>
    <w:rsid w:val="006351C0"/>
    <w:rsid w:val="00654824"/>
    <w:rsid w:val="006B7A2A"/>
    <w:rsid w:val="006D1216"/>
    <w:rsid w:val="0077448B"/>
    <w:rsid w:val="007B7015"/>
    <w:rsid w:val="007E0DD6"/>
    <w:rsid w:val="00804D0C"/>
    <w:rsid w:val="00855672"/>
    <w:rsid w:val="0086208F"/>
    <w:rsid w:val="00862156"/>
    <w:rsid w:val="00891A79"/>
    <w:rsid w:val="00895133"/>
    <w:rsid w:val="00895DC7"/>
    <w:rsid w:val="008A011E"/>
    <w:rsid w:val="00952149"/>
    <w:rsid w:val="009571DB"/>
    <w:rsid w:val="009C54E8"/>
    <w:rsid w:val="00A32EA3"/>
    <w:rsid w:val="00A35EB0"/>
    <w:rsid w:val="00A76526"/>
    <w:rsid w:val="00A924FA"/>
    <w:rsid w:val="00AF157B"/>
    <w:rsid w:val="00B410BC"/>
    <w:rsid w:val="00B575EA"/>
    <w:rsid w:val="00B96BD0"/>
    <w:rsid w:val="00BA1F50"/>
    <w:rsid w:val="00BD5F3C"/>
    <w:rsid w:val="00BF089B"/>
    <w:rsid w:val="00C14974"/>
    <w:rsid w:val="00C15E4B"/>
    <w:rsid w:val="00C43461"/>
    <w:rsid w:val="00C70658"/>
    <w:rsid w:val="00CD0A3F"/>
    <w:rsid w:val="00D22CCE"/>
    <w:rsid w:val="00D2579E"/>
    <w:rsid w:val="00D55DA5"/>
    <w:rsid w:val="00D63FFC"/>
    <w:rsid w:val="00D82865"/>
    <w:rsid w:val="00DB6FE3"/>
    <w:rsid w:val="00DD0647"/>
    <w:rsid w:val="00DF3C29"/>
    <w:rsid w:val="00E47DD1"/>
    <w:rsid w:val="00E51A58"/>
    <w:rsid w:val="00E955C9"/>
    <w:rsid w:val="00EB4E84"/>
    <w:rsid w:val="00F0173C"/>
    <w:rsid w:val="00F21DF2"/>
    <w:rsid w:val="00F444D7"/>
    <w:rsid w:val="00F91BDF"/>
    <w:rsid w:val="00FB6A0F"/>
    <w:rsid w:val="00FE3AB6"/>
    <w:rsid w:val="00FF15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CE"/>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AF157B"/>
    <w:pPr>
      <w:keepNext/>
      <w:keepLines/>
      <w:spacing w:before="4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22CCE"/>
    <w:pPr>
      <w:spacing w:before="100" w:beforeAutospacing="1" w:after="100" w:afterAutospacing="1"/>
    </w:pPr>
  </w:style>
  <w:style w:type="paragraph" w:styleId="Textoindependiente">
    <w:name w:val="Body Text"/>
    <w:basedOn w:val="Normal"/>
    <w:link w:val="TextoindependienteCar"/>
    <w:semiHidden/>
    <w:rsid w:val="00D22CCE"/>
    <w:pPr>
      <w:jc w:val="both"/>
    </w:pPr>
    <w:rPr>
      <w:rFonts w:ascii="Garamond" w:hAnsi="Garamond"/>
      <w:sz w:val="27"/>
    </w:rPr>
  </w:style>
  <w:style w:type="character" w:customStyle="1" w:styleId="TextoindependienteCar">
    <w:name w:val="Texto independiente Car"/>
    <w:basedOn w:val="Fuentedeprrafopredeter"/>
    <w:link w:val="Textoindependiente"/>
    <w:semiHidden/>
    <w:rsid w:val="00D22CCE"/>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D22CCE"/>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D22CCE"/>
    <w:rPr>
      <w:rFonts w:ascii="Garamond" w:eastAsia="Times New Roman" w:hAnsi="Garamond" w:cs="Times New Roman"/>
      <w:sz w:val="27"/>
      <w:szCs w:val="24"/>
      <w:lang w:eastAsia="es-ES"/>
    </w:rPr>
  </w:style>
  <w:style w:type="character" w:styleId="Nmerodepgina">
    <w:name w:val="page number"/>
    <w:basedOn w:val="Fuentedeprrafopredeter"/>
    <w:semiHidden/>
    <w:rsid w:val="00D22CCE"/>
  </w:style>
  <w:style w:type="paragraph" w:styleId="Encabezado">
    <w:name w:val="header"/>
    <w:basedOn w:val="Normal"/>
    <w:link w:val="EncabezadoCar"/>
    <w:semiHidden/>
    <w:rsid w:val="00D22CCE"/>
    <w:pPr>
      <w:tabs>
        <w:tab w:val="center" w:pos="4419"/>
        <w:tab w:val="right" w:pos="8838"/>
      </w:tabs>
    </w:pPr>
  </w:style>
  <w:style w:type="character" w:customStyle="1" w:styleId="EncabezadoCar">
    <w:name w:val="Encabezado Car"/>
    <w:basedOn w:val="Fuentedeprrafopredeter"/>
    <w:link w:val="Encabezado"/>
    <w:semiHidden/>
    <w:rsid w:val="00D22CC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D22CCE"/>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D22CCE"/>
    <w:rPr>
      <w:rFonts w:ascii="Garamond" w:eastAsia="Times New Roman" w:hAnsi="Garamond" w:cs="Times New Roman"/>
      <w:color w:val="000000"/>
      <w:sz w:val="27"/>
      <w:szCs w:val="27"/>
      <w:lang w:eastAsia="es-ES"/>
    </w:rPr>
  </w:style>
  <w:style w:type="character" w:customStyle="1" w:styleId="Ttulo2Car">
    <w:name w:val="Título 2 Car"/>
    <w:basedOn w:val="Fuentedeprrafopredeter"/>
    <w:link w:val="Ttulo2"/>
    <w:uiPriority w:val="9"/>
    <w:semiHidden/>
    <w:rsid w:val="00AF157B"/>
    <w:rPr>
      <w:rFonts w:asciiTheme="majorHAnsi" w:eastAsiaTheme="majorEastAsia" w:hAnsiTheme="majorHAnsi" w:cstheme="majorBidi"/>
      <w:color w:val="2E74B5" w:themeColor="accent1" w:themeShade="BF"/>
      <w:sz w:val="26"/>
      <w:szCs w:val="26"/>
      <w:lang w:val="es-ES" w:eastAsia="es-ES"/>
    </w:rPr>
  </w:style>
  <w:style w:type="paragraph" w:customStyle="1" w:styleId="Normal0">
    <w:name w:val="[Normal]"/>
    <w:rsid w:val="00346623"/>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CE"/>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AF157B"/>
    <w:pPr>
      <w:keepNext/>
      <w:keepLines/>
      <w:spacing w:before="4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22CCE"/>
    <w:pPr>
      <w:spacing w:before="100" w:beforeAutospacing="1" w:after="100" w:afterAutospacing="1"/>
    </w:pPr>
  </w:style>
  <w:style w:type="paragraph" w:styleId="Textoindependiente">
    <w:name w:val="Body Text"/>
    <w:basedOn w:val="Normal"/>
    <w:link w:val="TextoindependienteCar"/>
    <w:semiHidden/>
    <w:rsid w:val="00D22CCE"/>
    <w:pPr>
      <w:jc w:val="both"/>
    </w:pPr>
    <w:rPr>
      <w:rFonts w:ascii="Garamond" w:hAnsi="Garamond"/>
      <w:sz w:val="27"/>
    </w:rPr>
  </w:style>
  <w:style w:type="character" w:customStyle="1" w:styleId="TextoindependienteCar">
    <w:name w:val="Texto independiente Car"/>
    <w:basedOn w:val="Fuentedeprrafopredeter"/>
    <w:link w:val="Textoindependiente"/>
    <w:semiHidden/>
    <w:rsid w:val="00D22CCE"/>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D22CCE"/>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D22CCE"/>
    <w:rPr>
      <w:rFonts w:ascii="Garamond" w:eastAsia="Times New Roman" w:hAnsi="Garamond" w:cs="Times New Roman"/>
      <w:sz w:val="27"/>
      <w:szCs w:val="24"/>
      <w:lang w:eastAsia="es-ES"/>
    </w:rPr>
  </w:style>
  <w:style w:type="character" w:styleId="Nmerodepgina">
    <w:name w:val="page number"/>
    <w:basedOn w:val="Fuentedeprrafopredeter"/>
    <w:semiHidden/>
    <w:rsid w:val="00D22CCE"/>
  </w:style>
  <w:style w:type="paragraph" w:styleId="Encabezado">
    <w:name w:val="header"/>
    <w:basedOn w:val="Normal"/>
    <w:link w:val="EncabezadoCar"/>
    <w:semiHidden/>
    <w:rsid w:val="00D22CCE"/>
    <w:pPr>
      <w:tabs>
        <w:tab w:val="center" w:pos="4419"/>
        <w:tab w:val="right" w:pos="8838"/>
      </w:tabs>
    </w:pPr>
  </w:style>
  <w:style w:type="character" w:customStyle="1" w:styleId="EncabezadoCar">
    <w:name w:val="Encabezado Car"/>
    <w:basedOn w:val="Fuentedeprrafopredeter"/>
    <w:link w:val="Encabezado"/>
    <w:semiHidden/>
    <w:rsid w:val="00D22CC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D22CCE"/>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D22CCE"/>
    <w:rPr>
      <w:rFonts w:ascii="Garamond" w:eastAsia="Times New Roman" w:hAnsi="Garamond" w:cs="Times New Roman"/>
      <w:color w:val="000000"/>
      <w:sz w:val="27"/>
      <w:szCs w:val="27"/>
      <w:lang w:eastAsia="es-ES"/>
    </w:rPr>
  </w:style>
  <w:style w:type="character" w:customStyle="1" w:styleId="Ttulo2Car">
    <w:name w:val="Título 2 Car"/>
    <w:basedOn w:val="Fuentedeprrafopredeter"/>
    <w:link w:val="Ttulo2"/>
    <w:uiPriority w:val="9"/>
    <w:semiHidden/>
    <w:rsid w:val="00AF157B"/>
    <w:rPr>
      <w:rFonts w:asciiTheme="majorHAnsi" w:eastAsiaTheme="majorEastAsia" w:hAnsiTheme="majorHAnsi" w:cstheme="majorBidi"/>
      <w:color w:val="2E74B5" w:themeColor="accent1" w:themeShade="BF"/>
      <w:sz w:val="26"/>
      <w:szCs w:val="26"/>
      <w:lang w:val="es-ES" w:eastAsia="es-ES"/>
    </w:rPr>
  </w:style>
  <w:style w:type="paragraph" w:customStyle="1" w:styleId="Normal0">
    <w:name w:val="[Normal]"/>
    <w:rsid w:val="0034662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5557">
      <w:bodyDiv w:val="1"/>
      <w:marLeft w:val="0"/>
      <w:marRight w:val="0"/>
      <w:marTop w:val="0"/>
      <w:marBottom w:val="0"/>
      <w:divBdr>
        <w:top w:val="none" w:sz="0" w:space="0" w:color="auto"/>
        <w:left w:val="none" w:sz="0" w:space="0" w:color="auto"/>
        <w:bottom w:val="none" w:sz="0" w:space="0" w:color="auto"/>
        <w:right w:val="none" w:sz="0" w:space="0" w:color="auto"/>
      </w:divBdr>
    </w:div>
    <w:div w:id="593170697">
      <w:bodyDiv w:val="1"/>
      <w:marLeft w:val="0"/>
      <w:marRight w:val="0"/>
      <w:marTop w:val="0"/>
      <w:marBottom w:val="0"/>
      <w:divBdr>
        <w:top w:val="none" w:sz="0" w:space="0" w:color="auto"/>
        <w:left w:val="none" w:sz="0" w:space="0" w:color="auto"/>
        <w:bottom w:val="none" w:sz="0" w:space="0" w:color="auto"/>
        <w:right w:val="none" w:sz="0" w:space="0" w:color="auto"/>
      </w:divBdr>
    </w:div>
    <w:div w:id="655650250">
      <w:bodyDiv w:val="1"/>
      <w:marLeft w:val="0"/>
      <w:marRight w:val="0"/>
      <w:marTop w:val="0"/>
      <w:marBottom w:val="0"/>
      <w:divBdr>
        <w:top w:val="none" w:sz="0" w:space="0" w:color="auto"/>
        <w:left w:val="none" w:sz="0" w:space="0" w:color="auto"/>
        <w:bottom w:val="none" w:sz="0" w:space="0" w:color="auto"/>
        <w:right w:val="none" w:sz="0" w:space="0" w:color="auto"/>
      </w:divBdr>
    </w:div>
    <w:div w:id="896360903">
      <w:bodyDiv w:val="1"/>
      <w:marLeft w:val="0"/>
      <w:marRight w:val="0"/>
      <w:marTop w:val="0"/>
      <w:marBottom w:val="0"/>
      <w:divBdr>
        <w:top w:val="none" w:sz="0" w:space="0" w:color="auto"/>
        <w:left w:val="none" w:sz="0" w:space="0" w:color="auto"/>
        <w:bottom w:val="none" w:sz="0" w:space="0" w:color="auto"/>
        <w:right w:val="none" w:sz="0" w:space="0" w:color="auto"/>
      </w:divBdr>
    </w:div>
    <w:div w:id="905409775">
      <w:bodyDiv w:val="1"/>
      <w:marLeft w:val="0"/>
      <w:marRight w:val="0"/>
      <w:marTop w:val="0"/>
      <w:marBottom w:val="0"/>
      <w:divBdr>
        <w:top w:val="none" w:sz="0" w:space="0" w:color="auto"/>
        <w:left w:val="none" w:sz="0" w:space="0" w:color="auto"/>
        <w:bottom w:val="none" w:sz="0" w:space="0" w:color="auto"/>
        <w:right w:val="none" w:sz="0" w:space="0" w:color="auto"/>
      </w:divBdr>
    </w:div>
    <w:div w:id="1017849765">
      <w:bodyDiv w:val="1"/>
      <w:marLeft w:val="0"/>
      <w:marRight w:val="0"/>
      <w:marTop w:val="0"/>
      <w:marBottom w:val="0"/>
      <w:divBdr>
        <w:top w:val="none" w:sz="0" w:space="0" w:color="auto"/>
        <w:left w:val="none" w:sz="0" w:space="0" w:color="auto"/>
        <w:bottom w:val="none" w:sz="0" w:space="0" w:color="auto"/>
        <w:right w:val="none" w:sz="0" w:space="0" w:color="auto"/>
      </w:divBdr>
    </w:div>
    <w:div w:id="1330596435">
      <w:bodyDiv w:val="1"/>
      <w:marLeft w:val="0"/>
      <w:marRight w:val="0"/>
      <w:marTop w:val="0"/>
      <w:marBottom w:val="0"/>
      <w:divBdr>
        <w:top w:val="none" w:sz="0" w:space="0" w:color="auto"/>
        <w:left w:val="none" w:sz="0" w:space="0" w:color="auto"/>
        <w:bottom w:val="none" w:sz="0" w:space="0" w:color="auto"/>
        <w:right w:val="none" w:sz="0" w:space="0" w:color="auto"/>
      </w:divBdr>
    </w:div>
    <w:div w:id="1360738620">
      <w:bodyDiv w:val="1"/>
      <w:marLeft w:val="0"/>
      <w:marRight w:val="0"/>
      <w:marTop w:val="0"/>
      <w:marBottom w:val="0"/>
      <w:divBdr>
        <w:top w:val="none" w:sz="0" w:space="0" w:color="auto"/>
        <w:left w:val="none" w:sz="0" w:space="0" w:color="auto"/>
        <w:bottom w:val="none" w:sz="0" w:space="0" w:color="auto"/>
        <w:right w:val="none" w:sz="0" w:space="0" w:color="auto"/>
      </w:divBdr>
    </w:div>
    <w:div w:id="1670210824">
      <w:bodyDiv w:val="1"/>
      <w:marLeft w:val="0"/>
      <w:marRight w:val="0"/>
      <w:marTop w:val="0"/>
      <w:marBottom w:val="0"/>
      <w:divBdr>
        <w:top w:val="none" w:sz="0" w:space="0" w:color="auto"/>
        <w:left w:val="none" w:sz="0" w:space="0" w:color="auto"/>
        <w:bottom w:val="none" w:sz="0" w:space="0" w:color="auto"/>
        <w:right w:val="none" w:sz="0" w:space="0" w:color="auto"/>
      </w:divBdr>
    </w:div>
    <w:div w:id="1698581115">
      <w:bodyDiv w:val="1"/>
      <w:marLeft w:val="0"/>
      <w:marRight w:val="0"/>
      <w:marTop w:val="0"/>
      <w:marBottom w:val="0"/>
      <w:divBdr>
        <w:top w:val="none" w:sz="0" w:space="0" w:color="auto"/>
        <w:left w:val="none" w:sz="0" w:space="0" w:color="auto"/>
        <w:bottom w:val="none" w:sz="0" w:space="0" w:color="auto"/>
        <w:right w:val="none" w:sz="0" w:space="0" w:color="auto"/>
      </w:divBdr>
    </w:div>
    <w:div w:id="1857691154">
      <w:bodyDiv w:val="1"/>
      <w:marLeft w:val="0"/>
      <w:marRight w:val="0"/>
      <w:marTop w:val="0"/>
      <w:marBottom w:val="0"/>
      <w:divBdr>
        <w:top w:val="none" w:sz="0" w:space="0" w:color="auto"/>
        <w:left w:val="none" w:sz="0" w:space="0" w:color="auto"/>
        <w:bottom w:val="none" w:sz="0" w:space="0" w:color="auto"/>
        <w:right w:val="none" w:sz="0" w:space="0" w:color="auto"/>
      </w:divBdr>
    </w:div>
    <w:div w:id="1876503614">
      <w:bodyDiv w:val="1"/>
      <w:marLeft w:val="0"/>
      <w:marRight w:val="0"/>
      <w:marTop w:val="0"/>
      <w:marBottom w:val="0"/>
      <w:divBdr>
        <w:top w:val="none" w:sz="0" w:space="0" w:color="auto"/>
        <w:left w:val="none" w:sz="0" w:space="0" w:color="auto"/>
        <w:bottom w:val="none" w:sz="0" w:space="0" w:color="auto"/>
        <w:right w:val="none" w:sz="0" w:space="0" w:color="auto"/>
      </w:divBdr>
    </w:div>
    <w:div w:id="19789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3761</Words>
  <Characters>20687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2017-03-30T15:19:00Z</dcterms:created>
  <dcterms:modified xsi:type="dcterms:W3CDTF">2017-03-30T15:19:00Z</dcterms:modified>
</cp:coreProperties>
</file>